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67F14" w14:textId="77777777" w:rsidR="00880793" w:rsidRDefault="00880793" w:rsidP="00880793">
      <w:r>
        <w:rPr>
          <w:noProof/>
          <w:lang w:val="en-US" w:eastAsia="en-US"/>
        </w:rPr>
        <w:drawing>
          <wp:anchor distT="0" distB="0" distL="114300" distR="114300" simplePos="0" relativeHeight="251676672" behindDoc="0" locked="0" layoutInCell="1" allowOverlap="1" wp14:anchorId="27100428" wp14:editId="2C7C40D6">
            <wp:simplePos x="914400" y="914400"/>
            <wp:positionH relativeFrom="margin">
              <wp:align>right</wp:align>
            </wp:positionH>
            <wp:positionV relativeFrom="margin">
              <wp:align>top</wp:align>
            </wp:positionV>
            <wp:extent cx="2846705" cy="11093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xford_NEW 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6705" cy="1109345"/>
                    </a:xfrm>
                    <a:prstGeom prst="rect">
                      <a:avLst/>
                    </a:prstGeom>
                  </pic:spPr>
                </pic:pic>
              </a:graphicData>
            </a:graphic>
          </wp:anchor>
        </w:drawing>
      </w:r>
    </w:p>
    <w:p w14:paraId="60B60565" w14:textId="77777777" w:rsidR="00880793" w:rsidRDefault="00880793" w:rsidP="00880793">
      <w:pPr>
        <w:jc w:val="right"/>
      </w:pPr>
    </w:p>
    <w:p w14:paraId="41F9D972" w14:textId="77777777" w:rsidR="00880793" w:rsidRDefault="00880793" w:rsidP="00880793"/>
    <w:p w14:paraId="2917B784" w14:textId="77777777" w:rsidR="00880793" w:rsidRDefault="00880793" w:rsidP="00880793"/>
    <w:p w14:paraId="0DE81946" w14:textId="77777777" w:rsidR="00880793" w:rsidRDefault="00880793" w:rsidP="00880793"/>
    <w:p w14:paraId="589C4396" w14:textId="77777777" w:rsidR="00880793" w:rsidRDefault="00880793" w:rsidP="00880793"/>
    <w:p w14:paraId="65CBE68F" w14:textId="71E0DE1D" w:rsidR="00211AAE" w:rsidRDefault="00211AAE" w:rsidP="00441373"/>
    <w:p w14:paraId="5A58EB97" w14:textId="77777777" w:rsidR="00211AAE" w:rsidRDefault="00211AAE" w:rsidP="00441373"/>
    <w:p w14:paraId="2052F26C" w14:textId="77777777" w:rsidR="00211AAE" w:rsidRDefault="00211AAE" w:rsidP="00441373"/>
    <w:p w14:paraId="292AE8A9" w14:textId="77777777" w:rsidR="00441373" w:rsidRDefault="00441373" w:rsidP="00441373"/>
    <w:p w14:paraId="6E2C638C" w14:textId="77777777" w:rsidR="00441373" w:rsidRDefault="00441373" w:rsidP="00441373"/>
    <w:p w14:paraId="37F3EEFE" w14:textId="77777777" w:rsidR="00211AAE" w:rsidRDefault="00211AAE" w:rsidP="00441373"/>
    <w:p w14:paraId="242446F0" w14:textId="77777777" w:rsidR="00D8325A" w:rsidRPr="00E07682" w:rsidRDefault="00D8325A" w:rsidP="00E07682">
      <w:pPr>
        <w:jc w:val="center"/>
        <w:rPr>
          <w:b/>
          <w:sz w:val="36"/>
          <w:szCs w:val="32"/>
        </w:rPr>
      </w:pPr>
      <w:r w:rsidRPr="00E07682">
        <w:rPr>
          <w:b/>
          <w:sz w:val="36"/>
          <w:szCs w:val="32"/>
        </w:rPr>
        <w:t>Innovation in scientific publishing</w:t>
      </w:r>
      <w:r w:rsidRPr="00E07682">
        <w:rPr>
          <w:b/>
          <w:sz w:val="36"/>
          <w:szCs w:val="32"/>
        </w:rPr>
        <w:br/>
        <w:t>and the pharmaceutical industry</w:t>
      </w:r>
    </w:p>
    <w:p w14:paraId="1EC235AA" w14:textId="77777777" w:rsidR="00D8325A" w:rsidRDefault="00D8325A" w:rsidP="00E07682">
      <w:pPr>
        <w:jc w:val="center"/>
      </w:pPr>
    </w:p>
    <w:p w14:paraId="1B917162" w14:textId="77777777" w:rsidR="00D8325A" w:rsidRPr="00D8325A" w:rsidRDefault="00D8325A" w:rsidP="00E07682">
      <w:pPr>
        <w:jc w:val="center"/>
        <w:rPr>
          <w:b/>
          <w:sz w:val="28"/>
          <w:szCs w:val="32"/>
        </w:rPr>
      </w:pPr>
      <w:r w:rsidRPr="00D8325A">
        <w:rPr>
          <w:b/>
          <w:sz w:val="28"/>
          <w:szCs w:val="32"/>
        </w:rPr>
        <w:t xml:space="preserve">Report from </w:t>
      </w:r>
      <w:r w:rsidR="00E07682">
        <w:rPr>
          <w:b/>
          <w:sz w:val="28"/>
          <w:szCs w:val="32"/>
        </w:rPr>
        <w:t>an exploratory round-table meeting</w:t>
      </w:r>
    </w:p>
    <w:p w14:paraId="35B7800A" w14:textId="77777777" w:rsidR="00E07682" w:rsidRDefault="00E07682" w:rsidP="00E07682">
      <w:pPr>
        <w:jc w:val="center"/>
      </w:pPr>
    </w:p>
    <w:p w14:paraId="5BB7C564" w14:textId="04F1D31F" w:rsidR="00D8325A" w:rsidRPr="007E5E3C" w:rsidRDefault="008D49DA" w:rsidP="00E07682">
      <w:pPr>
        <w:jc w:val="center"/>
      </w:pPr>
      <w:r>
        <w:t>0</w:t>
      </w:r>
      <w:r w:rsidR="00D8325A">
        <w:t>9:00–</w:t>
      </w:r>
      <w:r w:rsidR="00D8325A" w:rsidRPr="007E5E3C">
        <w:t>16</w:t>
      </w:r>
      <w:r w:rsidR="00D8325A">
        <w:t>:</w:t>
      </w:r>
      <w:r w:rsidR="00D8325A" w:rsidRPr="007E5E3C">
        <w:t xml:space="preserve">00, </w:t>
      </w:r>
      <w:r w:rsidR="00D8325A">
        <w:t xml:space="preserve">Thursday </w:t>
      </w:r>
      <w:r w:rsidR="00D8325A" w:rsidRPr="007E5E3C">
        <w:t>19 January 2017</w:t>
      </w:r>
    </w:p>
    <w:p w14:paraId="341C6B4A" w14:textId="3EA60B25" w:rsidR="00D8325A" w:rsidRDefault="00D8325A" w:rsidP="00E07682">
      <w:pPr>
        <w:jc w:val="center"/>
      </w:pPr>
      <w:r w:rsidRPr="007E5E3C">
        <w:t xml:space="preserve">Room 303, </w:t>
      </w:r>
      <w:proofErr w:type="spellStart"/>
      <w:r w:rsidRPr="007E5E3C">
        <w:t>Wellcome</w:t>
      </w:r>
      <w:proofErr w:type="spellEnd"/>
      <w:r w:rsidRPr="007E5E3C">
        <w:t xml:space="preserve"> Trust, Gibbs Building, </w:t>
      </w:r>
      <w:r>
        <w:br/>
      </w:r>
      <w:r w:rsidRPr="007E5E3C">
        <w:t>215 Euston Road, London, NW1 2BE</w:t>
      </w:r>
    </w:p>
    <w:p w14:paraId="414CC72E" w14:textId="77777777" w:rsidR="00D8325A" w:rsidRDefault="00D8325A" w:rsidP="00E07682">
      <w:pPr>
        <w:jc w:val="center"/>
        <w:rPr>
          <w:b/>
        </w:rPr>
      </w:pPr>
    </w:p>
    <w:p w14:paraId="39820C9F" w14:textId="77777777" w:rsidR="00E07682" w:rsidRDefault="00E07682" w:rsidP="00E07682">
      <w:pPr>
        <w:jc w:val="center"/>
        <w:rPr>
          <w:b/>
        </w:rPr>
      </w:pPr>
    </w:p>
    <w:p w14:paraId="4D2B1297" w14:textId="77777777" w:rsidR="00D8325A" w:rsidRDefault="00D8325A" w:rsidP="00E07682">
      <w:pPr>
        <w:jc w:val="center"/>
        <w:rPr>
          <w:b/>
        </w:rPr>
      </w:pPr>
    </w:p>
    <w:p w14:paraId="08751B1A" w14:textId="28D45DB9" w:rsidR="00930A60" w:rsidRDefault="00D8325A" w:rsidP="0060622B">
      <w:pPr>
        <w:jc w:val="center"/>
        <w:rPr>
          <w:sz w:val="28"/>
          <w:szCs w:val="28"/>
        </w:rPr>
      </w:pPr>
      <w:r w:rsidRPr="00607DB3">
        <w:rPr>
          <w:sz w:val="28"/>
          <w:szCs w:val="28"/>
        </w:rPr>
        <w:t xml:space="preserve">‘Is now the time to transform the model for dissemination of </w:t>
      </w:r>
      <w:r w:rsidR="00E97B31">
        <w:rPr>
          <w:sz w:val="28"/>
          <w:szCs w:val="28"/>
        </w:rPr>
        <w:t xml:space="preserve">the findings of </w:t>
      </w:r>
      <w:r w:rsidRPr="00607DB3">
        <w:rPr>
          <w:sz w:val="28"/>
          <w:szCs w:val="28"/>
        </w:rPr>
        <w:t>medical research funded by the pharmaceutical industry?’</w:t>
      </w:r>
    </w:p>
    <w:p w14:paraId="0F9D6BAC" w14:textId="77777777" w:rsidR="0060622B" w:rsidRDefault="0060622B" w:rsidP="0060622B">
      <w:pPr>
        <w:jc w:val="center"/>
        <w:rPr>
          <w:sz w:val="28"/>
          <w:szCs w:val="28"/>
        </w:rPr>
      </w:pPr>
    </w:p>
    <w:p w14:paraId="253853F1" w14:textId="77777777" w:rsidR="0060622B" w:rsidRDefault="0060622B" w:rsidP="0060622B">
      <w:pPr>
        <w:jc w:val="center"/>
      </w:pPr>
      <w:r>
        <w:rPr>
          <w:sz w:val="28"/>
          <w:szCs w:val="28"/>
        </w:rPr>
        <w:t>‘Yes’</w:t>
      </w:r>
    </w:p>
    <w:p w14:paraId="7CF90FB3" w14:textId="77777777" w:rsidR="00AE3B30" w:rsidRDefault="00AE3B30" w:rsidP="00441373">
      <w:r>
        <w:br w:type="page"/>
      </w:r>
    </w:p>
    <w:p w14:paraId="79DC4D58" w14:textId="77777777" w:rsidR="00AE3B30" w:rsidRDefault="002B3A58" w:rsidP="000210ED">
      <w:pPr>
        <w:pStyle w:val="Heading1"/>
      </w:pPr>
      <w:bookmarkStart w:id="0" w:name="_Toc475111270"/>
      <w:r>
        <w:lastRenderedPageBreak/>
        <w:t>Summary from Richard Smith</w:t>
      </w:r>
      <w:bookmarkEnd w:id="0"/>
    </w:p>
    <w:p w14:paraId="13902AF9" w14:textId="77777777" w:rsidR="007340AB" w:rsidRDefault="007340AB" w:rsidP="007340AB"/>
    <w:p w14:paraId="1CCD4BA1" w14:textId="77777777" w:rsidR="007340AB" w:rsidRDefault="007340AB" w:rsidP="007340AB">
      <w:r w:rsidRPr="008056E2">
        <w:t xml:space="preserve">Posted on the </w:t>
      </w:r>
      <w:r w:rsidRPr="000C557A">
        <w:rPr>
          <w:i/>
        </w:rPr>
        <w:t>BMJ Blog</w:t>
      </w:r>
      <w:r w:rsidRPr="008056E2">
        <w:t xml:space="preserve"> on 31 January 2017</w:t>
      </w:r>
      <w:r>
        <w:t xml:space="preserve"> </w:t>
      </w:r>
    </w:p>
    <w:p w14:paraId="0ADB29AC" w14:textId="77777777" w:rsidR="007340AB" w:rsidRDefault="005D6E0B" w:rsidP="007340AB">
      <w:hyperlink r:id="rId10" w:history="1">
        <w:r w:rsidR="007340AB" w:rsidRPr="00404448">
          <w:rPr>
            <w:rStyle w:val="Hyperlink"/>
          </w:rPr>
          <w:t>http://blogs.bmj.com/bmj/2017/01/31/richard-smith-time-for-pharmaceutical-companies-to-help-improve-the-publishing-of-science/</w:t>
        </w:r>
      </w:hyperlink>
    </w:p>
    <w:p w14:paraId="14DA5838" w14:textId="77777777" w:rsidR="007340AB" w:rsidRDefault="007340AB" w:rsidP="007340AB"/>
    <w:p w14:paraId="177720AE" w14:textId="55357616" w:rsidR="007340AB" w:rsidRPr="000210ED" w:rsidRDefault="007340AB" w:rsidP="007340AB">
      <w:pPr>
        <w:rPr>
          <w:szCs w:val="22"/>
        </w:rPr>
      </w:pPr>
      <w:r w:rsidRPr="000210ED">
        <w:rPr>
          <w:szCs w:val="22"/>
        </w:rPr>
        <w:t xml:space="preserve">Competing interest: RS helped </w:t>
      </w:r>
      <w:r w:rsidR="00BB2C05">
        <w:rPr>
          <w:szCs w:val="22"/>
        </w:rPr>
        <w:t xml:space="preserve">to </w:t>
      </w:r>
      <w:r w:rsidRPr="000210ED">
        <w:rPr>
          <w:szCs w:val="22"/>
        </w:rPr>
        <w:t>organi</w:t>
      </w:r>
      <w:r w:rsidR="00BB2C05">
        <w:rPr>
          <w:szCs w:val="22"/>
        </w:rPr>
        <w:t>z</w:t>
      </w:r>
      <w:r w:rsidRPr="000210ED">
        <w:rPr>
          <w:szCs w:val="22"/>
        </w:rPr>
        <w:t>e the meeting and chaired it</w:t>
      </w:r>
      <w:r w:rsidR="00BB2C05">
        <w:rPr>
          <w:szCs w:val="22"/>
        </w:rPr>
        <w:t>, for which he was paid.</w:t>
      </w:r>
      <w:r w:rsidRPr="000210ED">
        <w:rPr>
          <w:szCs w:val="22"/>
        </w:rPr>
        <w:t xml:space="preserve"> He has also been a paid adviser to </w:t>
      </w:r>
      <w:r w:rsidRPr="000210ED">
        <w:rPr>
          <w:i/>
          <w:szCs w:val="22"/>
        </w:rPr>
        <w:t xml:space="preserve">F1000Research </w:t>
      </w:r>
      <w:r w:rsidRPr="000210ED">
        <w:rPr>
          <w:szCs w:val="22"/>
        </w:rPr>
        <w:t>and has a pension from the B</w:t>
      </w:r>
      <w:r w:rsidR="00BB2C05">
        <w:rPr>
          <w:szCs w:val="22"/>
        </w:rPr>
        <w:t>ritish Medical Association</w:t>
      </w:r>
      <w:r w:rsidRPr="000210ED">
        <w:rPr>
          <w:szCs w:val="22"/>
        </w:rPr>
        <w:t xml:space="preserve">, which </w:t>
      </w:r>
      <w:r w:rsidR="00E97B31">
        <w:rPr>
          <w:szCs w:val="22"/>
        </w:rPr>
        <w:t>receives</w:t>
      </w:r>
      <w:r w:rsidR="00E97B31" w:rsidRPr="000210ED">
        <w:rPr>
          <w:szCs w:val="22"/>
        </w:rPr>
        <w:t xml:space="preserve"> </w:t>
      </w:r>
      <w:r w:rsidRPr="000210ED">
        <w:rPr>
          <w:szCs w:val="22"/>
        </w:rPr>
        <w:t xml:space="preserve">income from publishing journals. The meeting was funded by Oxford PharmaGenesis with support from GSK Vaccines, Shire, UCB and the </w:t>
      </w:r>
      <w:proofErr w:type="spellStart"/>
      <w:r w:rsidRPr="000210ED">
        <w:rPr>
          <w:szCs w:val="22"/>
        </w:rPr>
        <w:t>Wellcome</w:t>
      </w:r>
      <w:proofErr w:type="spellEnd"/>
      <w:r w:rsidRPr="000210ED">
        <w:rPr>
          <w:szCs w:val="22"/>
        </w:rPr>
        <w:t xml:space="preserve"> Trust.</w:t>
      </w:r>
    </w:p>
    <w:p w14:paraId="502D7FDD" w14:textId="77777777" w:rsidR="007340AB" w:rsidRPr="007340AB" w:rsidRDefault="007340AB" w:rsidP="007340AB"/>
    <w:p w14:paraId="18051854" w14:textId="77777777" w:rsidR="000210ED" w:rsidRDefault="000210ED" w:rsidP="000210ED">
      <w:pPr>
        <w:rPr>
          <w:b/>
          <w:sz w:val="28"/>
        </w:rPr>
      </w:pPr>
      <w:r w:rsidRPr="000210ED">
        <w:rPr>
          <w:b/>
          <w:sz w:val="28"/>
        </w:rPr>
        <w:t>Time for pharmaceutical companies to help improve the publishing of science</w:t>
      </w:r>
    </w:p>
    <w:p w14:paraId="1683013F" w14:textId="77777777" w:rsidR="000210ED" w:rsidRPr="000210ED" w:rsidRDefault="000210ED" w:rsidP="000210ED">
      <w:pPr>
        <w:rPr>
          <w:szCs w:val="22"/>
        </w:rPr>
      </w:pPr>
    </w:p>
    <w:p w14:paraId="3AD3803D" w14:textId="77777777" w:rsidR="000210ED" w:rsidRDefault="000210ED" w:rsidP="000210ED">
      <w:pPr>
        <w:rPr>
          <w:rFonts w:ascii="Arial" w:hAnsi="Arial" w:cs="Arial"/>
          <w:szCs w:val="22"/>
        </w:rPr>
      </w:pPr>
      <w:r w:rsidRPr="000210ED">
        <w:rPr>
          <w:rFonts w:ascii="Arial" w:hAnsi="Arial" w:cs="Arial"/>
          <w:szCs w:val="22"/>
        </w:rPr>
        <w:t xml:space="preserve">There’s a growing consensus that publishing science through journals is a broken system. But who has the power to change it? Those who fund research have most power, which includes pharmaceutical companies. So far they have not exercised this power, but should they? A meeting in London last week organised by Oxford PharmaGenesis </w:t>
      </w:r>
      <w:hyperlink r:id="rId11" w:history="1">
        <w:r w:rsidRPr="000210ED">
          <w:rPr>
            <w:rStyle w:val="Hyperlink"/>
            <w:rFonts w:ascii="Arial" w:hAnsi="Arial" w:cs="Arial"/>
            <w:szCs w:val="22"/>
          </w:rPr>
          <w:t>http://www.pharmagenesis.com/</w:t>
        </w:r>
      </w:hyperlink>
      <w:r w:rsidRPr="000210ED">
        <w:rPr>
          <w:rFonts w:ascii="Arial" w:hAnsi="Arial" w:cs="Arial"/>
          <w:szCs w:val="22"/>
        </w:rPr>
        <w:t xml:space="preserve"> addressed this question.</w:t>
      </w:r>
    </w:p>
    <w:p w14:paraId="5EEB8065" w14:textId="77777777" w:rsidR="000210ED" w:rsidRPr="000210ED" w:rsidRDefault="000210ED" w:rsidP="000210ED">
      <w:pPr>
        <w:rPr>
          <w:rFonts w:ascii="Arial" w:hAnsi="Arial" w:cs="Arial"/>
          <w:szCs w:val="22"/>
        </w:rPr>
      </w:pPr>
    </w:p>
    <w:p w14:paraId="0BA99389" w14:textId="77777777" w:rsidR="000210ED" w:rsidRDefault="000210ED" w:rsidP="000210ED">
      <w:pPr>
        <w:rPr>
          <w:rFonts w:ascii="Arial" w:hAnsi="Arial" w:cs="Arial"/>
          <w:szCs w:val="22"/>
        </w:rPr>
      </w:pPr>
      <w:r w:rsidRPr="000210ED">
        <w:rPr>
          <w:rFonts w:ascii="Arial" w:hAnsi="Arial" w:cs="Arial"/>
          <w:szCs w:val="22"/>
        </w:rPr>
        <w:t xml:space="preserve">The meeting included stakeholders from all the relevant groups: academics, patients, editors and publishers of traditional journals, entrepreneurs producing new ways of publishing science, pharmaceutical companies, regulators, and public funders of research. </w:t>
      </w:r>
    </w:p>
    <w:p w14:paraId="038DB761" w14:textId="77777777" w:rsidR="000210ED" w:rsidRPr="000210ED" w:rsidRDefault="000210ED" w:rsidP="000210ED">
      <w:pPr>
        <w:rPr>
          <w:rFonts w:ascii="Arial" w:hAnsi="Arial" w:cs="Arial"/>
          <w:szCs w:val="22"/>
        </w:rPr>
      </w:pPr>
    </w:p>
    <w:p w14:paraId="6EC0B816" w14:textId="77777777" w:rsidR="000210ED" w:rsidRDefault="000210ED" w:rsidP="000210ED">
      <w:pPr>
        <w:rPr>
          <w:rFonts w:ascii="Arial" w:hAnsi="Arial" w:cs="Arial"/>
          <w:szCs w:val="22"/>
        </w:rPr>
      </w:pPr>
      <w:r w:rsidRPr="000210ED">
        <w:rPr>
          <w:rFonts w:ascii="Arial" w:hAnsi="Arial" w:cs="Arial"/>
          <w:szCs w:val="22"/>
        </w:rPr>
        <w:t xml:space="preserve">I have blogged many times on the failures of the current system, </w:t>
      </w:r>
      <w:hyperlink r:id="rId12" w:history="1">
        <w:r w:rsidRPr="000210ED">
          <w:rPr>
            <w:rStyle w:val="Hyperlink"/>
            <w:rFonts w:ascii="Arial" w:hAnsi="Arial" w:cs="Arial"/>
            <w:szCs w:val="22"/>
          </w:rPr>
          <w:t>http://blogs.bmj.com/bmj/2015/10/22/richard-smith-a-better-way-to-publish-science/</w:t>
        </w:r>
      </w:hyperlink>
      <w:r w:rsidRPr="000210ED">
        <w:rPr>
          <w:rFonts w:ascii="Arial" w:hAnsi="Arial" w:cs="Arial"/>
          <w:szCs w:val="22"/>
        </w:rPr>
        <w:t xml:space="preserve"> but perhaps the most important failures are that most research is not accessible to many, data are not shared, peer review and editorial decision making are not transparent, papers are usually required to be short, results are scattered through thousands of journals, much of what is published is of low quality yet much that should be published is not published, and the system is slow, inefficient, corrupt, wasteful, and expensive.</w:t>
      </w:r>
    </w:p>
    <w:p w14:paraId="72631881" w14:textId="77777777" w:rsidR="000210ED" w:rsidRPr="000210ED" w:rsidRDefault="000210ED" w:rsidP="000210ED">
      <w:pPr>
        <w:rPr>
          <w:rFonts w:ascii="Arial" w:hAnsi="Arial" w:cs="Arial"/>
          <w:szCs w:val="22"/>
        </w:rPr>
      </w:pPr>
    </w:p>
    <w:p w14:paraId="5EAFF816" w14:textId="77777777" w:rsidR="000210ED" w:rsidRPr="000210ED" w:rsidRDefault="000210ED" w:rsidP="000210ED">
      <w:pPr>
        <w:rPr>
          <w:rFonts w:ascii="Arial" w:hAnsi="Arial" w:cs="Arial"/>
          <w:szCs w:val="22"/>
        </w:rPr>
      </w:pPr>
      <w:r w:rsidRPr="000210ED">
        <w:rPr>
          <w:rFonts w:ascii="Arial" w:hAnsi="Arial" w:cs="Arial"/>
          <w:szCs w:val="22"/>
        </w:rPr>
        <w:t xml:space="preserve">Many entrepreneurs have recognised these failings and are developing ways to overcome them. These developments are happening fast, and the figure below summarises some of them. Source: </w:t>
      </w:r>
      <w:hyperlink r:id="rId13" w:history="1">
        <w:r w:rsidRPr="000210ED">
          <w:rPr>
            <w:rStyle w:val="Hyperlink"/>
            <w:rFonts w:ascii="Arial" w:hAnsi="Arial" w:cs="Arial"/>
            <w:szCs w:val="22"/>
          </w:rPr>
          <w:t>http://www.healthsciencelive.com/UK/987041</w:t>
        </w:r>
      </w:hyperlink>
      <w:r w:rsidRPr="000210ED">
        <w:rPr>
          <w:rFonts w:ascii="Arial" w:hAnsi="Arial" w:cs="Arial"/>
          <w:szCs w:val="22"/>
        </w:rPr>
        <w:t xml:space="preserve"> </w:t>
      </w:r>
    </w:p>
    <w:p w14:paraId="1FCD3B23" w14:textId="77777777" w:rsidR="000210ED" w:rsidRPr="000210ED" w:rsidRDefault="000210ED" w:rsidP="000210ED">
      <w:pPr>
        <w:rPr>
          <w:rFonts w:ascii="Arial" w:hAnsi="Arial" w:cs="Arial"/>
          <w:szCs w:val="22"/>
        </w:rPr>
      </w:pPr>
      <w:r w:rsidRPr="000210ED">
        <w:rPr>
          <w:rFonts w:ascii="Arial" w:hAnsi="Arial" w:cs="Arial"/>
          <w:noProof/>
          <w:szCs w:val="22"/>
          <w:lang w:val="en-US" w:eastAsia="en-US"/>
        </w:rPr>
        <w:lastRenderedPageBreak/>
        <w:drawing>
          <wp:inline distT="0" distB="0" distL="0" distR="0" wp14:anchorId="52575448" wp14:editId="7B4929DD">
            <wp:extent cx="5731510" cy="1748155"/>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y results.jpg"/>
                    <pic:cNvPicPr/>
                  </pic:nvPicPr>
                  <pic:blipFill>
                    <a:blip r:embed="rId14">
                      <a:extLst>
                        <a:ext uri="{28A0092B-C50C-407E-A947-70E740481C1C}">
                          <a14:useLocalDpi xmlns:a14="http://schemas.microsoft.com/office/drawing/2010/main" val="0"/>
                        </a:ext>
                      </a:extLst>
                    </a:blip>
                    <a:stretch>
                      <a:fillRect/>
                    </a:stretch>
                  </pic:blipFill>
                  <pic:spPr>
                    <a:xfrm>
                      <a:off x="0" y="0"/>
                      <a:ext cx="5731510" cy="1748155"/>
                    </a:xfrm>
                    <a:prstGeom prst="rect">
                      <a:avLst/>
                    </a:prstGeom>
                  </pic:spPr>
                </pic:pic>
              </a:graphicData>
            </a:graphic>
          </wp:inline>
        </w:drawing>
      </w:r>
    </w:p>
    <w:p w14:paraId="1F626AB5" w14:textId="77777777" w:rsidR="000210ED" w:rsidRDefault="000210ED" w:rsidP="000210ED">
      <w:pPr>
        <w:rPr>
          <w:rFonts w:ascii="Arial" w:hAnsi="Arial" w:cs="Arial"/>
          <w:szCs w:val="22"/>
        </w:rPr>
      </w:pPr>
    </w:p>
    <w:p w14:paraId="1DA4760D" w14:textId="77777777" w:rsidR="000210ED" w:rsidRDefault="000210ED" w:rsidP="000210ED">
      <w:pPr>
        <w:rPr>
          <w:rFonts w:ascii="Arial" w:hAnsi="Arial" w:cs="Arial"/>
          <w:szCs w:val="22"/>
        </w:rPr>
      </w:pPr>
      <w:r w:rsidRPr="000210ED">
        <w:rPr>
          <w:rFonts w:ascii="Arial" w:hAnsi="Arial" w:cs="Arial"/>
          <w:szCs w:val="22"/>
        </w:rPr>
        <w:t>The developments include data sharing, open access, fully transparent real time peer review, abolition on restrictions of length, inclusion of video, article level metrics, and extensive links with social media. The use of preprints--whereby studies are shared before submission to a journal and before peer review--is rapidly gathering pace</w:t>
      </w:r>
      <w:r w:rsidRPr="000210ED">
        <w:rPr>
          <w:szCs w:val="22"/>
        </w:rPr>
        <w:t xml:space="preserve"> </w:t>
      </w:r>
      <w:hyperlink r:id="rId15" w:history="1">
        <w:r w:rsidRPr="000210ED">
          <w:rPr>
            <w:rStyle w:val="Hyperlink"/>
            <w:rFonts w:ascii="Arial" w:hAnsi="Arial" w:cs="Arial"/>
            <w:szCs w:val="22"/>
          </w:rPr>
          <w:t>http://blogs.plos.org/absolutely-maybe/2016/05/01/breaking-down-pros-and-cons-of-preprints-in-biomedicine/</w:t>
        </w:r>
      </w:hyperlink>
      <w:r w:rsidRPr="000210ED">
        <w:rPr>
          <w:rFonts w:ascii="Arial" w:hAnsi="Arial" w:cs="Arial"/>
          <w:szCs w:val="22"/>
        </w:rPr>
        <w:t>; the system has been used in physics, mathematics, and astronomy for decades but has until recently failed to appeal to authors in biomedicine.</w:t>
      </w:r>
    </w:p>
    <w:p w14:paraId="49519176" w14:textId="77777777" w:rsidR="000210ED" w:rsidRPr="000210ED" w:rsidRDefault="000210ED" w:rsidP="000210ED">
      <w:pPr>
        <w:rPr>
          <w:rFonts w:ascii="Arial" w:hAnsi="Arial" w:cs="Arial"/>
          <w:szCs w:val="22"/>
        </w:rPr>
      </w:pPr>
    </w:p>
    <w:p w14:paraId="5946334F" w14:textId="77777777" w:rsidR="000210ED" w:rsidRDefault="000210ED" w:rsidP="000210ED">
      <w:pPr>
        <w:rPr>
          <w:rFonts w:ascii="Arial" w:hAnsi="Arial" w:cs="Arial"/>
          <w:szCs w:val="22"/>
        </w:rPr>
      </w:pPr>
      <w:r w:rsidRPr="000210ED">
        <w:rPr>
          <w:rFonts w:ascii="Arial" w:hAnsi="Arial" w:cs="Arial"/>
          <w:szCs w:val="22"/>
        </w:rPr>
        <w:t xml:space="preserve">One thing maintains traditional journals and blocks development: </w:t>
      </w:r>
      <w:proofErr w:type="gramStart"/>
      <w:r w:rsidRPr="000210ED">
        <w:rPr>
          <w:rFonts w:ascii="Arial" w:hAnsi="Arial" w:cs="Arial"/>
          <w:szCs w:val="22"/>
        </w:rPr>
        <w:t>that universities</w:t>
      </w:r>
      <w:proofErr w:type="gramEnd"/>
      <w:r w:rsidRPr="000210ED">
        <w:rPr>
          <w:rFonts w:ascii="Arial" w:hAnsi="Arial" w:cs="Arial"/>
          <w:szCs w:val="22"/>
        </w:rPr>
        <w:t xml:space="preserve"> and others continue to use journal impact factors (or at least the status of journals) as the prime means for assessing the quality of their researchers. This has long been recognised as unscientific in that there is little or no correlation between the impact factor of journals and the citations of individual articles within the journals--because the impact factor is largely driven by small numbers of articles that are highly cited. Almost everybody, including researchers, university authorities, and even editors of high impact journals, bemoans the use of impact factors, and it’s long seemed absurd to me that universities should effectively outsource such a core function to an expensive, arbitrary, and corrupt system.</w:t>
      </w:r>
    </w:p>
    <w:p w14:paraId="752B3690" w14:textId="77777777" w:rsidR="000210ED" w:rsidRPr="000210ED" w:rsidRDefault="000210ED" w:rsidP="000210ED">
      <w:pPr>
        <w:rPr>
          <w:rFonts w:ascii="Arial" w:hAnsi="Arial" w:cs="Arial"/>
          <w:szCs w:val="22"/>
        </w:rPr>
      </w:pPr>
    </w:p>
    <w:p w14:paraId="15D91C7D" w14:textId="77777777" w:rsidR="000210ED" w:rsidRPr="000210ED" w:rsidRDefault="000210ED" w:rsidP="000210ED">
      <w:pPr>
        <w:rPr>
          <w:rFonts w:ascii="Arial" w:hAnsi="Arial" w:cs="Arial"/>
          <w:szCs w:val="22"/>
        </w:rPr>
      </w:pPr>
      <w:r w:rsidRPr="000210ED">
        <w:rPr>
          <w:rFonts w:ascii="Arial" w:hAnsi="Arial" w:cs="Arial"/>
          <w:szCs w:val="22"/>
        </w:rPr>
        <w:t xml:space="preserve">But no individual university or researcher, no matter how eminent, has the power to break the system and allow new ways of publishing science to flourish. One group that does potentially have the capacity is funders of research, and some funders are leading the way. The </w:t>
      </w:r>
      <w:proofErr w:type="spellStart"/>
      <w:r w:rsidRPr="000210ED">
        <w:rPr>
          <w:rFonts w:ascii="Arial" w:hAnsi="Arial" w:cs="Arial"/>
          <w:szCs w:val="22"/>
        </w:rPr>
        <w:t>Wellcome</w:t>
      </w:r>
      <w:proofErr w:type="spellEnd"/>
      <w:r w:rsidRPr="000210ED">
        <w:rPr>
          <w:rFonts w:ascii="Arial" w:hAnsi="Arial" w:cs="Arial"/>
          <w:szCs w:val="22"/>
        </w:rPr>
        <w:t xml:space="preserve"> Trust has been in the forefront, requiring all the research they fund to be open access and creating </w:t>
      </w:r>
      <w:proofErr w:type="spellStart"/>
      <w:r w:rsidRPr="000210ED">
        <w:rPr>
          <w:rFonts w:ascii="Arial" w:hAnsi="Arial" w:cs="Arial"/>
          <w:i/>
          <w:szCs w:val="22"/>
        </w:rPr>
        <w:t>Wellcome</w:t>
      </w:r>
      <w:proofErr w:type="spellEnd"/>
      <w:r w:rsidRPr="000210ED">
        <w:rPr>
          <w:rFonts w:ascii="Arial" w:hAnsi="Arial" w:cs="Arial"/>
          <w:i/>
          <w:szCs w:val="22"/>
        </w:rPr>
        <w:t xml:space="preserve"> Open Research</w:t>
      </w:r>
      <w:r w:rsidRPr="000210ED">
        <w:rPr>
          <w:szCs w:val="22"/>
        </w:rPr>
        <w:t xml:space="preserve"> </w:t>
      </w:r>
      <w:hyperlink r:id="rId16" w:history="1">
        <w:r w:rsidRPr="000210ED">
          <w:rPr>
            <w:rStyle w:val="Hyperlink"/>
            <w:rFonts w:ascii="Arial" w:hAnsi="Arial" w:cs="Arial"/>
            <w:szCs w:val="22"/>
          </w:rPr>
          <w:t>https://wellcomeopenresearch.org/</w:t>
        </w:r>
      </w:hyperlink>
      <w:r w:rsidRPr="000210ED">
        <w:rPr>
          <w:rFonts w:ascii="Arial" w:hAnsi="Arial" w:cs="Arial"/>
          <w:szCs w:val="22"/>
        </w:rPr>
        <w:t>, which converts the publishing of science from a process controlled by journals, editors, and publishers to a service for researchers. The Gates Foundation earlier this month took the bold step of requiring all the research they fund to be open access immediately--not with the usual delay of six months or more that allows journals to maintain their dominance.</w:t>
      </w:r>
    </w:p>
    <w:p w14:paraId="4526A9B9" w14:textId="77777777" w:rsidR="000210ED" w:rsidRDefault="000210ED" w:rsidP="000210ED">
      <w:pPr>
        <w:rPr>
          <w:rFonts w:ascii="Arial" w:hAnsi="Arial" w:cs="Arial"/>
          <w:szCs w:val="22"/>
        </w:rPr>
      </w:pPr>
    </w:p>
    <w:p w14:paraId="7749EE87" w14:textId="77777777" w:rsidR="000210ED" w:rsidRDefault="000210ED" w:rsidP="000210ED">
      <w:pPr>
        <w:rPr>
          <w:rFonts w:ascii="Arial" w:hAnsi="Arial" w:cs="Arial"/>
          <w:szCs w:val="22"/>
        </w:rPr>
      </w:pPr>
      <w:r w:rsidRPr="000210ED">
        <w:rPr>
          <w:rFonts w:ascii="Arial" w:hAnsi="Arial" w:cs="Arial"/>
          <w:szCs w:val="22"/>
        </w:rPr>
        <w:lastRenderedPageBreak/>
        <w:t xml:space="preserve">A big proportion of biomedical research, probably more than half, is funded by pharmaceutical companies, but they have largely shied away from using their position to promote innovation in publishing. As the meeting learnt, this is not because they are content with the present system; they have essentially the same complaints as others. They have too the special circumstance that for their drugs to be licensed they must submit to regulatory authorities every piece of data and every detail of their clinical trials, and increasingly all of that information is publicly available; what appears in journals are scattered fragments of the research, with a perhaps inevitable bias towards the positive. They also have the special circumstance that in order to avoid off label promotion, it has become convention not to discuss research beyond the approved indications for their products outside the safe harbour of peer reviewed journals and academic meetings. </w:t>
      </w:r>
    </w:p>
    <w:p w14:paraId="6A50A674" w14:textId="77777777" w:rsidR="000210ED" w:rsidRPr="000210ED" w:rsidRDefault="000210ED" w:rsidP="000210ED">
      <w:pPr>
        <w:rPr>
          <w:rFonts w:ascii="Arial" w:hAnsi="Arial" w:cs="Arial"/>
          <w:szCs w:val="22"/>
        </w:rPr>
      </w:pPr>
    </w:p>
    <w:p w14:paraId="330EA242" w14:textId="77777777" w:rsidR="000210ED" w:rsidRDefault="000210ED" w:rsidP="000210ED">
      <w:pPr>
        <w:rPr>
          <w:rFonts w:ascii="Arial" w:hAnsi="Arial" w:cs="Arial"/>
          <w:szCs w:val="22"/>
        </w:rPr>
      </w:pPr>
      <w:r w:rsidRPr="000210ED">
        <w:rPr>
          <w:rFonts w:ascii="Arial" w:hAnsi="Arial" w:cs="Arial"/>
          <w:szCs w:val="22"/>
        </w:rPr>
        <w:t xml:space="preserve">What holds companies back from following other funders of research in using their muscle to encourage new and better ways of publishing science? One constraint is a worry that paying for research to be open access might be viewed by regulators as promotion in an unlicensed indication (which is illegal worldwide), or promotion to patients (which is illegal outside the USA, New Zealand and Brazil) but the meeting, which included regulators, concluded that this was not a serious problem. </w:t>
      </w:r>
    </w:p>
    <w:p w14:paraId="537389F4" w14:textId="77777777" w:rsidR="000210ED" w:rsidRPr="000210ED" w:rsidRDefault="000210ED" w:rsidP="000210ED">
      <w:pPr>
        <w:rPr>
          <w:rFonts w:ascii="Arial" w:hAnsi="Arial" w:cs="Arial"/>
          <w:szCs w:val="22"/>
        </w:rPr>
      </w:pPr>
    </w:p>
    <w:p w14:paraId="12803687" w14:textId="77777777" w:rsidR="000210ED" w:rsidRDefault="000210ED" w:rsidP="000210ED">
      <w:pPr>
        <w:rPr>
          <w:rFonts w:ascii="Arial" w:hAnsi="Arial" w:cs="Arial"/>
          <w:szCs w:val="22"/>
        </w:rPr>
      </w:pPr>
      <w:r w:rsidRPr="000210ED">
        <w:rPr>
          <w:rFonts w:ascii="Arial" w:hAnsi="Arial" w:cs="Arial"/>
          <w:szCs w:val="22"/>
        </w:rPr>
        <w:t xml:space="preserve">A greater problem is that much of the research funded by pharmaceutical companies is conducted by academics </w:t>
      </w:r>
      <w:proofErr w:type="gramStart"/>
      <w:r w:rsidRPr="000210ED">
        <w:rPr>
          <w:rFonts w:ascii="Arial" w:hAnsi="Arial" w:cs="Arial"/>
          <w:szCs w:val="22"/>
        </w:rPr>
        <w:t>who</w:t>
      </w:r>
      <w:proofErr w:type="gramEnd"/>
      <w:r w:rsidRPr="000210ED">
        <w:rPr>
          <w:rFonts w:ascii="Arial" w:hAnsi="Arial" w:cs="Arial"/>
          <w:szCs w:val="22"/>
        </w:rPr>
        <w:t xml:space="preserve"> like all academics need to publish in high impact journals to advance their careers. Unlike non industry funders though, pharmaceutical companies are competing with each other to work with leading academics, and current Good Publication Practice guidelines (</w:t>
      </w:r>
      <w:r w:rsidR="00C55C6E">
        <w:rPr>
          <w:rFonts w:ascii="Arial" w:hAnsi="Arial" w:cs="Arial"/>
          <w:szCs w:val="22"/>
        </w:rPr>
        <w:t xml:space="preserve">GPP3, </w:t>
      </w:r>
      <w:hyperlink r:id="rId17" w:history="1">
        <w:r w:rsidRPr="000210ED">
          <w:rPr>
            <w:rStyle w:val="Hyperlink"/>
            <w:rFonts w:ascii="Arial" w:hAnsi="Arial" w:cs="Arial"/>
            <w:szCs w:val="22"/>
          </w:rPr>
          <w:t>http://www.ismpp.org/gpp3</w:t>
        </w:r>
      </w:hyperlink>
      <w:r w:rsidRPr="000210ED">
        <w:rPr>
          <w:rFonts w:ascii="Arial" w:hAnsi="Arial" w:cs="Arial"/>
          <w:szCs w:val="22"/>
        </w:rPr>
        <w:t xml:space="preserve">) state that manuscript authors should choose the journal, not study sponsors. The companies are therefore much more nervous than funders like </w:t>
      </w:r>
      <w:proofErr w:type="spellStart"/>
      <w:r w:rsidRPr="000210ED">
        <w:rPr>
          <w:rFonts w:ascii="Arial" w:hAnsi="Arial" w:cs="Arial"/>
          <w:szCs w:val="22"/>
        </w:rPr>
        <w:t>Wellcome</w:t>
      </w:r>
      <w:proofErr w:type="spellEnd"/>
      <w:r w:rsidRPr="000210ED">
        <w:rPr>
          <w:rFonts w:ascii="Arial" w:hAnsi="Arial" w:cs="Arial"/>
          <w:szCs w:val="22"/>
        </w:rPr>
        <w:t xml:space="preserve"> and Gates of requiring researchers to publish in open access journals or to publish in an equivalent to </w:t>
      </w:r>
      <w:proofErr w:type="spellStart"/>
      <w:r w:rsidRPr="000210ED">
        <w:rPr>
          <w:rFonts w:ascii="Arial" w:hAnsi="Arial" w:cs="Arial"/>
          <w:i/>
          <w:szCs w:val="22"/>
        </w:rPr>
        <w:t>Wellcome</w:t>
      </w:r>
      <w:proofErr w:type="spellEnd"/>
      <w:r w:rsidRPr="000210ED">
        <w:rPr>
          <w:rFonts w:ascii="Arial" w:hAnsi="Arial" w:cs="Arial"/>
          <w:i/>
          <w:szCs w:val="22"/>
        </w:rPr>
        <w:t xml:space="preserve"> Open Research</w:t>
      </w:r>
      <w:r w:rsidRPr="000210ED">
        <w:rPr>
          <w:rFonts w:ascii="Arial" w:hAnsi="Arial" w:cs="Arial"/>
          <w:szCs w:val="22"/>
        </w:rPr>
        <w:t xml:space="preserve"> that would be branded with their name. This nervousness probably also has its roots in the prevailing narrative that sees pharmaceutical companies as “bad guys”—despite the fact that, unlike academics, they are required to provide full data and detail of their clinical trials.</w:t>
      </w:r>
    </w:p>
    <w:p w14:paraId="5BB88733" w14:textId="77777777" w:rsidR="000210ED" w:rsidRPr="000210ED" w:rsidRDefault="000210ED" w:rsidP="000210ED">
      <w:pPr>
        <w:rPr>
          <w:rFonts w:ascii="Arial" w:hAnsi="Arial" w:cs="Arial"/>
          <w:szCs w:val="22"/>
        </w:rPr>
      </w:pPr>
    </w:p>
    <w:p w14:paraId="5127852B" w14:textId="77777777" w:rsidR="000210ED" w:rsidRPr="000210ED" w:rsidRDefault="000210ED" w:rsidP="000210ED">
      <w:pPr>
        <w:rPr>
          <w:rFonts w:ascii="Arial" w:hAnsi="Arial" w:cs="Arial"/>
          <w:szCs w:val="22"/>
        </w:rPr>
      </w:pPr>
      <w:r w:rsidRPr="000210ED">
        <w:rPr>
          <w:rFonts w:ascii="Arial" w:hAnsi="Arial" w:cs="Arial"/>
          <w:szCs w:val="22"/>
        </w:rPr>
        <w:t>The mood of the meeting was that pharmaceutical companies should be bolder and join the movement to try and improve the publishing of science. The next question is how, and that will be the question addressed at future meetings.</w:t>
      </w:r>
    </w:p>
    <w:p w14:paraId="742CB40F" w14:textId="77777777" w:rsidR="000210ED" w:rsidRPr="000210ED" w:rsidRDefault="000210ED" w:rsidP="000210ED">
      <w:pPr>
        <w:rPr>
          <w:rFonts w:ascii="Arial" w:hAnsi="Arial" w:cs="Arial"/>
          <w:szCs w:val="22"/>
        </w:rPr>
      </w:pPr>
    </w:p>
    <w:p w14:paraId="7204A3CC" w14:textId="77777777" w:rsidR="008056E2" w:rsidRDefault="008056E2" w:rsidP="000210ED"/>
    <w:p w14:paraId="733BB7D8" w14:textId="77777777" w:rsidR="00DE36F5" w:rsidRDefault="00DE36F5" w:rsidP="000210ED">
      <w:pPr>
        <w:sectPr w:rsidR="00DE36F5" w:rsidSect="00430AF8">
          <w:headerReference w:type="even" r:id="rId18"/>
          <w:headerReference w:type="default" r:id="rId19"/>
          <w:footerReference w:type="even" r:id="rId20"/>
          <w:footerReference w:type="default" r:id="rId21"/>
          <w:headerReference w:type="first" r:id="rId22"/>
          <w:footerReference w:type="first" r:id="rId23"/>
          <w:footnotePr>
            <w:numFmt w:val="lowerLetter"/>
          </w:footnotePr>
          <w:pgSz w:w="11906" w:h="16838" w:code="9"/>
          <w:pgMar w:top="1440" w:right="1440" w:bottom="1440" w:left="1440" w:header="708" w:footer="708" w:gutter="0"/>
          <w:cols w:space="708"/>
          <w:titlePg/>
          <w:docGrid w:linePitch="360"/>
        </w:sectPr>
      </w:pPr>
    </w:p>
    <w:sdt>
      <w:sdtPr>
        <w:rPr>
          <w:rFonts w:asciiTheme="minorHAnsi" w:eastAsiaTheme="minorEastAsia" w:hAnsiTheme="minorHAnsi" w:cstheme="minorBidi"/>
          <w:b w:val="0"/>
          <w:bCs w:val="0"/>
          <w:sz w:val="22"/>
          <w:szCs w:val="24"/>
          <w:lang w:val="en-GB" w:eastAsia="en-GB"/>
        </w:rPr>
        <w:id w:val="-51771349"/>
        <w:docPartObj>
          <w:docPartGallery w:val="Table of Contents"/>
          <w:docPartUnique/>
        </w:docPartObj>
      </w:sdtPr>
      <w:sdtEndPr>
        <w:rPr>
          <w:noProof/>
        </w:rPr>
      </w:sdtEndPr>
      <w:sdtContent>
        <w:p w14:paraId="017409BA" w14:textId="77777777" w:rsidR="009F5816" w:rsidRPr="009F5816" w:rsidRDefault="009F5816" w:rsidP="00D675A7">
          <w:pPr>
            <w:pStyle w:val="TOCHeading"/>
            <w:spacing w:after="120" w:line="240" w:lineRule="auto"/>
          </w:pPr>
          <w:r w:rsidRPr="009F5816">
            <w:t>Contents</w:t>
          </w:r>
        </w:p>
        <w:p w14:paraId="4B28D51C" w14:textId="77777777" w:rsidR="00D675A7" w:rsidRDefault="009F5816" w:rsidP="009D65C3">
          <w:pPr>
            <w:pStyle w:val="TOC1"/>
            <w:spacing w:before="120" w:line="240" w:lineRule="auto"/>
            <w:rPr>
              <w:noProof/>
              <w:szCs w:val="22"/>
              <w:lang w:val="en-US" w:eastAsia="en-US"/>
            </w:rPr>
          </w:pPr>
          <w:r>
            <w:fldChar w:fldCharType="begin"/>
          </w:r>
          <w:r>
            <w:instrText xml:space="preserve"> TOC \o "1-3" \h \z \u </w:instrText>
          </w:r>
          <w:r>
            <w:fldChar w:fldCharType="separate"/>
          </w:r>
          <w:hyperlink w:anchor="_Toc475111270" w:history="1">
            <w:r w:rsidR="00D675A7" w:rsidRPr="001148A8">
              <w:rPr>
                <w:rStyle w:val="Hyperlink"/>
                <w:noProof/>
              </w:rPr>
              <w:t>Summary from Richard Smith</w:t>
            </w:r>
            <w:r w:rsidR="00D675A7">
              <w:rPr>
                <w:noProof/>
                <w:webHidden/>
              </w:rPr>
              <w:tab/>
            </w:r>
            <w:r w:rsidR="00D675A7">
              <w:rPr>
                <w:noProof/>
                <w:webHidden/>
              </w:rPr>
              <w:fldChar w:fldCharType="begin"/>
            </w:r>
            <w:r w:rsidR="00D675A7">
              <w:rPr>
                <w:noProof/>
                <w:webHidden/>
              </w:rPr>
              <w:instrText xml:space="preserve"> PAGEREF _Toc475111270 \h </w:instrText>
            </w:r>
            <w:r w:rsidR="00D675A7">
              <w:rPr>
                <w:noProof/>
                <w:webHidden/>
              </w:rPr>
            </w:r>
            <w:r w:rsidR="00D675A7">
              <w:rPr>
                <w:noProof/>
                <w:webHidden/>
              </w:rPr>
              <w:fldChar w:fldCharType="separate"/>
            </w:r>
            <w:r w:rsidR="00430AF8">
              <w:rPr>
                <w:noProof/>
                <w:webHidden/>
              </w:rPr>
              <w:t>2</w:t>
            </w:r>
            <w:r w:rsidR="00D675A7">
              <w:rPr>
                <w:noProof/>
                <w:webHidden/>
              </w:rPr>
              <w:fldChar w:fldCharType="end"/>
            </w:r>
          </w:hyperlink>
        </w:p>
        <w:p w14:paraId="78847B65" w14:textId="77777777" w:rsidR="00D675A7" w:rsidRDefault="005D6E0B" w:rsidP="009D65C3">
          <w:pPr>
            <w:pStyle w:val="TOC1"/>
            <w:spacing w:before="120" w:line="240" w:lineRule="auto"/>
            <w:rPr>
              <w:noProof/>
              <w:szCs w:val="22"/>
              <w:lang w:val="en-US" w:eastAsia="en-US"/>
            </w:rPr>
          </w:pPr>
          <w:hyperlink w:anchor="_Toc475111271" w:history="1">
            <w:r w:rsidR="00D675A7" w:rsidRPr="001148A8">
              <w:rPr>
                <w:rStyle w:val="Hyperlink"/>
                <w:noProof/>
              </w:rPr>
              <w:t>Participants</w:t>
            </w:r>
            <w:r w:rsidR="00D675A7">
              <w:rPr>
                <w:noProof/>
                <w:webHidden/>
              </w:rPr>
              <w:tab/>
            </w:r>
            <w:r w:rsidR="00D675A7">
              <w:rPr>
                <w:noProof/>
                <w:webHidden/>
              </w:rPr>
              <w:fldChar w:fldCharType="begin"/>
            </w:r>
            <w:r w:rsidR="00D675A7">
              <w:rPr>
                <w:noProof/>
                <w:webHidden/>
              </w:rPr>
              <w:instrText xml:space="preserve"> PAGEREF _Toc475111271 \h </w:instrText>
            </w:r>
            <w:r w:rsidR="00D675A7">
              <w:rPr>
                <w:noProof/>
                <w:webHidden/>
              </w:rPr>
            </w:r>
            <w:r w:rsidR="00D675A7">
              <w:rPr>
                <w:noProof/>
                <w:webHidden/>
              </w:rPr>
              <w:fldChar w:fldCharType="separate"/>
            </w:r>
            <w:r w:rsidR="00430AF8">
              <w:rPr>
                <w:noProof/>
                <w:webHidden/>
              </w:rPr>
              <w:t>6</w:t>
            </w:r>
            <w:r w:rsidR="00D675A7">
              <w:rPr>
                <w:noProof/>
                <w:webHidden/>
              </w:rPr>
              <w:fldChar w:fldCharType="end"/>
            </w:r>
          </w:hyperlink>
        </w:p>
        <w:p w14:paraId="0D7EC4EF" w14:textId="77777777" w:rsidR="00D675A7" w:rsidRDefault="005D6E0B" w:rsidP="009D65C3">
          <w:pPr>
            <w:pStyle w:val="TOC1"/>
            <w:spacing w:before="120" w:line="240" w:lineRule="auto"/>
            <w:rPr>
              <w:noProof/>
              <w:szCs w:val="22"/>
              <w:lang w:val="en-US" w:eastAsia="en-US"/>
            </w:rPr>
          </w:pPr>
          <w:hyperlink w:anchor="_Toc475111272" w:history="1">
            <w:r w:rsidR="00D675A7" w:rsidRPr="001148A8">
              <w:rPr>
                <w:rStyle w:val="Hyperlink"/>
                <w:noProof/>
              </w:rPr>
              <w:t>The need for change and options for the future</w:t>
            </w:r>
            <w:r w:rsidR="00D675A7">
              <w:rPr>
                <w:noProof/>
                <w:webHidden/>
              </w:rPr>
              <w:tab/>
            </w:r>
            <w:r w:rsidR="00D675A7">
              <w:rPr>
                <w:noProof/>
                <w:webHidden/>
              </w:rPr>
              <w:fldChar w:fldCharType="begin"/>
            </w:r>
            <w:r w:rsidR="00D675A7">
              <w:rPr>
                <w:noProof/>
                <w:webHidden/>
              </w:rPr>
              <w:instrText xml:space="preserve"> PAGEREF _Toc475111272 \h </w:instrText>
            </w:r>
            <w:r w:rsidR="00D675A7">
              <w:rPr>
                <w:noProof/>
                <w:webHidden/>
              </w:rPr>
            </w:r>
            <w:r w:rsidR="00D675A7">
              <w:rPr>
                <w:noProof/>
                <w:webHidden/>
              </w:rPr>
              <w:fldChar w:fldCharType="separate"/>
            </w:r>
            <w:r w:rsidR="00430AF8">
              <w:rPr>
                <w:noProof/>
                <w:webHidden/>
              </w:rPr>
              <w:t>7</w:t>
            </w:r>
            <w:r w:rsidR="00D675A7">
              <w:rPr>
                <w:noProof/>
                <w:webHidden/>
              </w:rPr>
              <w:fldChar w:fldCharType="end"/>
            </w:r>
          </w:hyperlink>
        </w:p>
        <w:p w14:paraId="5355C63C" w14:textId="77777777" w:rsidR="00D675A7" w:rsidRDefault="005D6E0B" w:rsidP="009D65C3">
          <w:pPr>
            <w:pStyle w:val="TOC2"/>
            <w:tabs>
              <w:tab w:val="right" w:leader="dot" w:pos="9016"/>
            </w:tabs>
            <w:spacing w:before="120" w:line="240" w:lineRule="auto"/>
            <w:rPr>
              <w:noProof/>
              <w:szCs w:val="22"/>
              <w:lang w:val="en-US" w:eastAsia="en-US"/>
            </w:rPr>
          </w:pPr>
          <w:hyperlink w:anchor="_Toc475111273" w:history="1">
            <w:r w:rsidR="00D675A7" w:rsidRPr="001148A8">
              <w:rPr>
                <w:rStyle w:val="Hyperlink"/>
                <w:rFonts w:eastAsia="Times New Roman"/>
                <w:noProof/>
              </w:rPr>
              <w:t>The need for change</w:t>
            </w:r>
            <w:r w:rsidR="00D675A7">
              <w:rPr>
                <w:noProof/>
                <w:webHidden/>
              </w:rPr>
              <w:tab/>
            </w:r>
            <w:r w:rsidR="00D675A7">
              <w:rPr>
                <w:noProof/>
                <w:webHidden/>
              </w:rPr>
              <w:fldChar w:fldCharType="begin"/>
            </w:r>
            <w:r w:rsidR="00D675A7">
              <w:rPr>
                <w:noProof/>
                <w:webHidden/>
              </w:rPr>
              <w:instrText xml:space="preserve"> PAGEREF _Toc475111273 \h </w:instrText>
            </w:r>
            <w:r w:rsidR="00D675A7">
              <w:rPr>
                <w:noProof/>
                <w:webHidden/>
              </w:rPr>
            </w:r>
            <w:r w:rsidR="00D675A7">
              <w:rPr>
                <w:noProof/>
                <w:webHidden/>
              </w:rPr>
              <w:fldChar w:fldCharType="separate"/>
            </w:r>
            <w:r w:rsidR="00430AF8">
              <w:rPr>
                <w:noProof/>
                <w:webHidden/>
              </w:rPr>
              <w:t>7</w:t>
            </w:r>
            <w:r w:rsidR="00D675A7">
              <w:rPr>
                <w:noProof/>
                <w:webHidden/>
              </w:rPr>
              <w:fldChar w:fldCharType="end"/>
            </w:r>
          </w:hyperlink>
        </w:p>
        <w:p w14:paraId="1CA2DB98" w14:textId="77777777" w:rsidR="00D675A7" w:rsidRDefault="005D6E0B" w:rsidP="009D65C3">
          <w:pPr>
            <w:pStyle w:val="TOC2"/>
            <w:tabs>
              <w:tab w:val="right" w:leader="dot" w:pos="9016"/>
            </w:tabs>
            <w:spacing w:before="120" w:line="240" w:lineRule="auto"/>
            <w:rPr>
              <w:noProof/>
              <w:szCs w:val="22"/>
              <w:lang w:val="en-US" w:eastAsia="en-US"/>
            </w:rPr>
          </w:pPr>
          <w:hyperlink w:anchor="_Toc475111274" w:history="1">
            <w:r w:rsidR="00D675A7" w:rsidRPr="001148A8">
              <w:rPr>
                <w:rStyle w:val="Hyperlink"/>
                <w:rFonts w:eastAsia="Times New Roman"/>
                <w:noProof/>
              </w:rPr>
              <w:t>Gradual change</w:t>
            </w:r>
            <w:r w:rsidR="00D675A7">
              <w:rPr>
                <w:noProof/>
                <w:webHidden/>
              </w:rPr>
              <w:tab/>
            </w:r>
            <w:r w:rsidR="00D675A7">
              <w:rPr>
                <w:noProof/>
                <w:webHidden/>
              </w:rPr>
              <w:fldChar w:fldCharType="begin"/>
            </w:r>
            <w:r w:rsidR="00D675A7">
              <w:rPr>
                <w:noProof/>
                <w:webHidden/>
              </w:rPr>
              <w:instrText xml:space="preserve"> PAGEREF _Toc475111274 \h </w:instrText>
            </w:r>
            <w:r w:rsidR="00D675A7">
              <w:rPr>
                <w:noProof/>
                <w:webHidden/>
              </w:rPr>
            </w:r>
            <w:r w:rsidR="00D675A7">
              <w:rPr>
                <w:noProof/>
                <w:webHidden/>
              </w:rPr>
              <w:fldChar w:fldCharType="separate"/>
            </w:r>
            <w:r w:rsidR="00430AF8">
              <w:rPr>
                <w:noProof/>
                <w:webHidden/>
              </w:rPr>
              <w:t>8</w:t>
            </w:r>
            <w:r w:rsidR="00D675A7">
              <w:rPr>
                <w:noProof/>
                <w:webHidden/>
              </w:rPr>
              <w:fldChar w:fldCharType="end"/>
            </w:r>
          </w:hyperlink>
        </w:p>
        <w:p w14:paraId="2ECF09FF" w14:textId="77777777" w:rsidR="00D675A7" w:rsidRDefault="005D6E0B" w:rsidP="009D65C3">
          <w:pPr>
            <w:pStyle w:val="TOC2"/>
            <w:tabs>
              <w:tab w:val="right" w:leader="dot" w:pos="9016"/>
            </w:tabs>
            <w:spacing w:before="120" w:line="240" w:lineRule="auto"/>
            <w:rPr>
              <w:noProof/>
              <w:szCs w:val="22"/>
              <w:lang w:val="en-US" w:eastAsia="en-US"/>
            </w:rPr>
          </w:pPr>
          <w:hyperlink w:anchor="_Toc475111275" w:history="1">
            <w:r w:rsidR="00D675A7" w:rsidRPr="001148A8">
              <w:rPr>
                <w:rStyle w:val="Hyperlink"/>
                <w:noProof/>
              </w:rPr>
              <w:t>Improvements in the past 10 years</w:t>
            </w:r>
            <w:r w:rsidR="00D675A7">
              <w:rPr>
                <w:noProof/>
                <w:webHidden/>
              </w:rPr>
              <w:tab/>
            </w:r>
            <w:r w:rsidR="00D675A7">
              <w:rPr>
                <w:noProof/>
                <w:webHidden/>
              </w:rPr>
              <w:fldChar w:fldCharType="begin"/>
            </w:r>
            <w:r w:rsidR="00D675A7">
              <w:rPr>
                <w:noProof/>
                <w:webHidden/>
              </w:rPr>
              <w:instrText xml:space="preserve"> PAGEREF _Toc475111275 \h </w:instrText>
            </w:r>
            <w:r w:rsidR="00D675A7">
              <w:rPr>
                <w:noProof/>
                <w:webHidden/>
              </w:rPr>
            </w:r>
            <w:r w:rsidR="00D675A7">
              <w:rPr>
                <w:noProof/>
                <w:webHidden/>
              </w:rPr>
              <w:fldChar w:fldCharType="separate"/>
            </w:r>
            <w:r w:rsidR="00430AF8">
              <w:rPr>
                <w:noProof/>
                <w:webHidden/>
              </w:rPr>
              <w:t>8</w:t>
            </w:r>
            <w:r w:rsidR="00D675A7">
              <w:rPr>
                <w:noProof/>
                <w:webHidden/>
              </w:rPr>
              <w:fldChar w:fldCharType="end"/>
            </w:r>
          </w:hyperlink>
        </w:p>
        <w:p w14:paraId="57BF42D1" w14:textId="77777777" w:rsidR="00D675A7" w:rsidRDefault="005D6E0B" w:rsidP="009D65C3">
          <w:pPr>
            <w:pStyle w:val="TOC2"/>
            <w:tabs>
              <w:tab w:val="right" w:leader="dot" w:pos="9016"/>
            </w:tabs>
            <w:spacing w:before="120" w:line="240" w:lineRule="auto"/>
            <w:rPr>
              <w:noProof/>
              <w:szCs w:val="22"/>
              <w:lang w:val="en-US" w:eastAsia="en-US"/>
            </w:rPr>
          </w:pPr>
          <w:hyperlink w:anchor="_Toc475111276" w:history="1">
            <w:r w:rsidR="00D675A7" w:rsidRPr="001148A8">
              <w:rPr>
                <w:rStyle w:val="Hyperlink"/>
                <w:rFonts w:eastAsia="Times New Roman"/>
                <w:noProof/>
              </w:rPr>
              <w:t>How are academics assessed?</w:t>
            </w:r>
            <w:r w:rsidR="00D675A7">
              <w:rPr>
                <w:noProof/>
                <w:webHidden/>
              </w:rPr>
              <w:tab/>
            </w:r>
            <w:r w:rsidR="00D675A7">
              <w:rPr>
                <w:noProof/>
                <w:webHidden/>
              </w:rPr>
              <w:fldChar w:fldCharType="begin"/>
            </w:r>
            <w:r w:rsidR="00D675A7">
              <w:rPr>
                <w:noProof/>
                <w:webHidden/>
              </w:rPr>
              <w:instrText xml:space="preserve"> PAGEREF _Toc475111276 \h </w:instrText>
            </w:r>
            <w:r w:rsidR="00D675A7">
              <w:rPr>
                <w:noProof/>
                <w:webHidden/>
              </w:rPr>
            </w:r>
            <w:r w:rsidR="00D675A7">
              <w:rPr>
                <w:noProof/>
                <w:webHidden/>
              </w:rPr>
              <w:fldChar w:fldCharType="separate"/>
            </w:r>
            <w:r w:rsidR="00430AF8">
              <w:rPr>
                <w:noProof/>
                <w:webHidden/>
              </w:rPr>
              <w:t>9</w:t>
            </w:r>
            <w:r w:rsidR="00D675A7">
              <w:rPr>
                <w:noProof/>
                <w:webHidden/>
              </w:rPr>
              <w:fldChar w:fldCharType="end"/>
            </w:r>
          </w:hyperlink>
        </w:p>
        <w:p w14:paraId="5F733B31" w14:textId="77777777" w:rsidR="00D675A7" w:rsidRDefault="005D6E0B" w:rsidP="009D65C3">
          <w:pPr>
            <w:pStyle w:val="TOC2"/>
            <w:tabs>
              <w:tab w:val="right" w:leader="dot" w:pos="9016"/>
            </w:tabs>
            <w:spacing w:before="120" w:line="240" w:lineRule="auto"/>
            <w:rPr>
              <w:noProof/>
              <w:szCs w:val="22"/>
              <w:lang w:val="en-US" w:eastAsia="en-US"/>
            </w:rPr>
          </w:pPr>
          <w:hyperlink w:anchor="_Toc475111277" w:history="1">
            <w:r w:rsidR="00D675A7" w:rsidRPr="001148A8">
              <w:rPr>
                <w:rStyle w:val="Hyperlink"/>
                <w:rFonts w:eastAsia="Times New Roman"/>
                <w:noProof/>
              </w:rPr>
              <w:t>Patient needs</w:t>
            </w:r>
            <w:r w:rsidR="00D675A7">
              <w:rPr>
                <w:noProof/>
                <w:webHidden/>
              </w:rPr>
              <w:tab/>
            </w:r>
            <w:r w:rsidR="00D675A7">
              <w:rPr>
                <w:noProof/>
                <w:webHidden/>
              </w:rPr>
              <w:fldChar w:fldCharType="begin"/>
            </w:r>
            <w:r w:rsidR="00D675A7">
              <w:rPr>
                <w:noProof/>
                <w:webHidden/>
              </w:rPr>
              <w:instrText xml:space="preserve"> PAGEREF _Toc475111277 \h </w:instrText>
            </w:r>
            <w:r w:rsidR="00D675A7">
              <w:rPr>
                <w:noProof/>
                <w:webHidden/>
              </w:rPr>
            </w:r>
            <w:r w:rsidR="00D675A7">
              <w:rPr>
                <w:noProof/>
                <w:webHidden/>
              </w:rPr>
              <w:fldChar w:fldCharType="separate"/>
            </w:r>
            <w:r w:rsidR="00430AF8">
              <w:rPr>
                <w:noProof/>
                <w:webHidden/>
              </w:rPr>
              <w:t>10</w:t>
            </w:r>
            <w:r w:rsidR="00D675A7">
              <w:rPr>
                <w:noProof/>
                <w:webHidden/>
              </w:rPr>
              <w:fldChar w:fldCharType="end"/>
            </w:r>
          </w:hyperlink>
        </w:p>
        <w:p w14:paraId="62B2BCE3" w14:textId="77777777" w:rsidR="00D675A7" w:rsidRDefault="005D6E0B" w:rsidP="009D65C3">
          <w:pPr>
            <w:pStyle w:val="TOC2"/>
            <w:tabs>
              <w:tab w:val="right" w:leader="dot" w:pos="9016"/>
            </w:tabs>
            <w:spacing w:before="120" w:line="240" w:lineRule="auto"/>
            <w:rPr>
              <w:noProof/>
              <w:szCs w:val="22"/>
              <w:lang w:val="en-US" w:eastAsia="en-US"/>
            </w:rPr>
          </w:pPr>
          <w:hyperlink w:anchor="_Toc475111278" w:history="1">
            <w:r w:rsidR="00D675A7" w:rsidRPr="001148A8">
              <w:rPr>
                <w:rStyle w:val="Hyperlink"/>
                <w:rFonts w:eastAsia="Times New Roman"/>
                <w:noProof/>
              </w:rPr>
              <w:t>Perceptions of bias</w:t>
            </w:r>
            <w:r w:rsidR="00D675A7">
              <w:rPr>
                <w:noProof/>
                <w:webHidden/>
              </w:rPr>
              <w:tab/>
            </w:r>
            <w:r w:rsidR="00D675A7">
              <w:rPr>
                <w:noProof/>
                <w:webHidden/>
              </w:rPr>
              <w:fldChar w:fldCharType="begin"/>
            </w:r>
            <w:r w:rsidR="00D675A7">
              <w:rPr>
                <w:noProof/>
                <w:webHidden/>
              </w:rPr>
              <w:instrText xml:space="preserve"> PAGEREF _Toc475111278 \h </w:instrText>
            </w:r>
            <w:r w:rsidR="00D675A7">
              <w:rPr>
                <w:noProof/>
                <w:webHidden/>
              </w:rPr>
            </w:r>
            <w:r w:rsidR="00D675A7">
              <w:rPr>
                <w:noProof/>
                <w:webHidden/>
              </w:rPr>
              <w:fldChar w:fldCharType="separate"/>
            </w:r>
            <w:r w:rsidR="00430AF8">
              <w:rPr>
                <w:noProof/>
                <w:webHidden/>
              </w:rPr>
              <w:t>11</w:t>
            </w:r>
            <w:r w:rsidR="00D675A7">
              <w:rPr>
                <w:noProof/>
                <w:webHidden/>
              </w:rPr>
              <w:fldChar w:fldCharType="end"/>
            </w:r>
          </w:hyperlink>
        </w:p>
        <w:p w14:paraId="7E05347E" w14:textId="77777777" w:rsidR="00D675A7" w:rsidRDefault="005D6E0B" w:rsidP="009D65C3">
          <w:pPr>
            <w:pStyle w:val="TOC2"/>
            <w:tabs>
              <w:tab w:val="right" w:leader="dot" w:pos="9016"/>
            </w:tabs>
            <w:spacing w:before="120" w:line="240" w:lineRule="auto"/>
            <w:rPr>
              <w:noProof/>
              <w:szCs w:val="22"/>
              <w:lang w:val="en-US" w:eastAsia="en-US"/>
            </w:rPr>
          </w:pPr>
          <w:hyperlink w:anchor="_Toc475111279" w:history="1">
            <w:r w:rsidR="00D675A7" w:rsidRPr="001148A8">
              <w:rPr>
                <w:rStyle w:val="Hyperlink"/>
                <w:noProof/>
              </w:rPr>
              <w:t>The needs of the pharmaceutical industry</w:t>
            </w:r>
            <w:r w:rsidR="00D675A7">
              <w:rPr>
                <w:noProof/>
                <w:webHidden/>
              </w:rPr>
              <w:tab/>
            </w:r>
            <w:r w:rsidR="00D675A7">
              <w:rPr>
                <w:noProof/>
                <w:webHidden/>
              </w:rPr>
              <w:fldChar w:fldCharType="begin"/>
            </w:r>
            <w:r w:rsidR="00D675A7">
              <w:rPr>
                <w:noProof/>
                <w:webHidden/>
              </w:rPr>
              <w:instrText xml:space="preserve"> PAGEREF _Toc475111279 \h </w:instrText>
            </w:r>
            <w:r w:rsidR="00D675A7">
              <w:rPr>
                <w:noProof/>
                <w:webHidden/>
              </w:rPr>
            </w:r>
            <w:r w:rsidR="00D675A7">
              <w:rPr>
                <w:noProof/>
                <w:webHidden/>
              </w:rPr>
              <w:fldChar w:fldCharType="separate"/>
            </w:r>
            <w:r w:rsidR="00430AF8">
              <w:rPr>
                <w:noProof/>
                <w:webHidden/>
              </w:rPr>
              <w:t>12</w:t>
            </w:r>
            <w:r w:rsidR="00D675A7">
              <w:rPr>
                <w:noProof/>
                <w:webHidden/>
              </w:rPr>
              <w:fldChar w:fldCharType="end"/>
            </w:r>
          </w:hyperlink>
        </w:p>
        <w:p w14:paraId="28BBB26C" w14:textId="77777777" w:rsidR="00D675A7" w:rsidRDefault="005D6E0B" w:rsidP="009D65C3">
          <w:pPr>
            <w:pStyle w:val="TOC2"/>
            <w:tabs>
              <w:tab w:val="right" w:leader="dot" w:pos="9016"/>
            </w:tabs>
            <w:spacing w:before="120" w:line="240" w:lineRule="auto"/>
            <w:rPr>
              <w:noProof/>
              <w:szCs w:val="22"/>
              <w:lang w:val="en-US" w:eastAsia="en-US"/>
            </w:rPr>
          </w:pPr>
          <w:hyperlink w:anchor="_Toc475111280" w:history="1">
            <w:r w:rsidR="00D675A7" w:rsidRPr="001148A8">
              <w:rPr>
                <w:rStyle w:val="Hyperlink"/>
                <w:rFonts w:eastAsia="Times New Roman"/>
                <w:noProof/>
              </w:rPr>
              <w:t>Highlights of current best practice in the industry</w:t>
            </w:r>
            <w:r w:rsidR="00D675A7">
              <w:rPr>
                <w:noProof/>
                <w:webHidden/>
              </w:rPr>
              <w:tab/>
            </w:r>
            <w:r w:rsidR="00D675A7">
              <w:rPr>
                <w:noProof/>
                <w:webHidden/>
              </w:rPr>
              <w:fldChar w:fldCharType="begin"/>
            </w:r>
            <w:r w:rsidR="00D675A7">
              <w:rPr>
                <w:noProof/>
                <w:webHidden/>
              </w:rPr>
              <w:instrText xml:space="preserve"> PAGEREF _Toc475111280 \h </w:instrText>
            </w:r>
            <w:r w:rsidR="00D675A7">
              <w:rPr>
                <w:noProof/>
                <w:webHidden/>
              </w:rPr>
            </w:r>
            <w:r w:rsidR="00D675A7">
              <w:rPr>
                <w:noProof/>
                <w:webHidden/>
              </w:rPr>
              <w:fldChar w:fldCharType="separate"/>
            </w:r>
            <w:r w:rsidR="00430AF8">
              <w:rPr>
                <w:noProof/>
                <w:webHidden/>
              </w:rPr>
              <w:t>14</w:t>
            </w:r>
            <w:r w:rsidR="00D675A7">
              <w:rPr>
                <w:noProof/>
                <w:webHidden/>
              </w:rPr>
              <w:fldChar w:fldCharType="end"/>
            </w:r>
          </w:hyperlink>
        </w:p>
        <w:p w14:paraId="43B89B3F" w14:textId="77777777" w:rsidR="00D675A7" w:rsidRDefault="005D6E0B" w:rsidP="009D65C3">
          <w:pPr>
            <w:pStyle w:val="TOC2"/>
            <w:tabs>
              <w:tab w:val="right" w:leader="dot" w:pos="9016"/>
            </w:tabs>
            <w:spacing w:before="120" w:line="240" w:lineRule="auto"/>
            <w:rPr>
              <w:noProof/>
              <w:szCs w:val="22"/>
              <w:lang w:val="en-US" w:eastAsia="en-US"/>
            </w:rPr>
          </w:pPr>
          <w:hyperlink w:anchor="_Toc475111281" w:history="1">
            <w:r w:rsidR="00D675A7" w:rsidRPr="001148A8">
              <w:rPr>
                <w:rStyle w:val="Hyperlink"/>
                <w:noProof/>
              </w:rPr>
              <w:t>Regulatory viewpoints</w:t>
            </w:r>
            <w:r w:rsidR="00D675A7">
              <w:rPr>
                <w:noProof/>
                <w:webHidden/>
              </w:rPr>
              <w:tab/>
            </w:r>
            <w:r w:rsidR="00D675A7">
              <w:rPr>
                <w:noProof/>
                <w:webHidden/>
              </w:rPr>
              <w:fldChar w:fldCharType="begin"/>
            </w:r>
            <w:r w:rsidR="00D675A7">
              <w:rPr>
                <w:noProof/>
                <w:webHidden/>
              </w:rPr>
              <w:instrText xml:space="preserve"> PAGEREF _Toc475111281 \h </w:instrText>
            </w:r>
            <w:r w:rsidR="00D675A7">
              <w:rPr>
                <w:noProof/>
                <w:webHidden/>
              </w:rPr>
            </w:r>
            <w:r w:rsidR="00D675A7">
              <w:rPr>
                <w:noProof/>
                <w:webHidden/>
              </w:rPr>
              <w:fldChar w:fldCharType="separate"/>
            </w:r>
            <w:r w:rsidR="00430AF8">
              <w:rPr>
                <w:noProof/>
                <w:webHidden/>
              </w:rPr>
              <w:t>14</w:t>
            </w:r>
            <w:r w:rsidR="00D675A7">
              <w:rPr>
                <w:noProof/>
                <w:webHidden/>
              </w:rPr>
              <w:fldChar w:fldCharType="end"/>
            </w:r>
          </w:hyperlink>
        </w:p>
        <w:p w14:paraId="1C289AB4" w14:textId="77777777" w:rsidR="00D675A7" w:rsidRDefault="005D6E0B" w:rsidP="009D65C3">
          <w:pPr>
            <w:pStyle w:val="TOC1"/>
            <w:spacing w:before="120" w:line="240" w:lineRule="auto"/>
            <w:rPr>
              <w:noProof/>
              <w:szCs w:val="22"/>
              <w:lang w:val="en-US" w:eastAsia="en-US"/>
            </w:rPr>
          </w:pPr>
          <w:hyperlink w:anchor="_Toc475111282" w:history="1">
            <w:r w:rsidR="00D675A7" w:rsidRPr="001148A8">
              <w:rPr>
                <w:rStyle w:val="Hyperlink"/>
                <w:noProof/>
              </w:rPr>
              <w:t>New models and how to make change happen</w:t>
            </w:r>
            <w:r w:rsidR="00D675A7">
              <w:rPr>
                <w:noProof/>
                <w:webHidden/>
              </w:rPr>
              <w:tab/>
            </w:r>
            <w:r w:rsidR="00D675A7">
              <w:rPr>
                <w:noProof/>
                <w:webHidden/>
              </w:rPr>
              <w:fldChar w:fldCharType="begin"/>
            </w:r>
            <w:r w:rsidR="00D675A7">
              <w:rPr>
                <w:noProof/>
                <w:webHidden/>
              </w:rPr>
              <w:instrText xml:space="preserve"> PAGEREF _Toc475111282 \h </w:instrText>
            </w:r>
            <w:r w:rsidR="00D675A7">
              <w:rPr>
                <w:noProof/>
                <w:webHidden/>
              </w:rPr>
            </w:r>
            <w:r w:rsidR="00D675A7">
              <w:rPr>
                <w:noProof/>
                <w:webHidden/>
              </w:rPr>
              <w:fldChar w:fldCharType="separate"/>
            </w:r>
            <w:r w:rsidR="00430AF8">
              <w:rPr>
                <w:noProof/>
                <w:webHidden/>
              </w:rPr>
              <w:t>15</w:t>
            </w:r>
            <w:r w:rsidR="00D675A7">
              <w:rPr>
                <w:noProof/>
                <w:webHidden/>
              </w:rPr>
              <w:fldChar w:fldCharType="end"/>
            </w:r>
          </w:hyperlink>
        </w:p>
        <w:p w14:paraId="5CC3A48F" w14:textId="77777777" w:rsidR="00D675A7" w:rsidRDefault="005D6E0B" w:rsidP="009D65C3">
          <w:pPr>
            <w:pStyle w:val="TOC2"/>
            <w:tabs>
              <w:tab w:val="right" w:leader="dot" w:pos="9016"/>
            </w:tabs>
            <w:spacing w:before="120" w:line="240" w:lineRule="auto"/>
            <w:rPr>
              <w:noProof/>
              <w:szCs w:val="22"/>
              <w:lang w:val="en-US" w:eastAsia="en-US"/>
            </w:rPr>
          </w:pPr>
          <w:hyperlink w:anchor="_Toc475111283" w:history="1">
            <w:r w:rsidR="00D675A7" w:rsidRPr="001148A8">
              <w:rPr>
                <w:rStyle w:val="Hyperlink"/>
                <w:rFonts w:eastAsia="Times New Roman"/>
                <w:noProof/>
              </w:rPr>
              <w:t>Post-publication peer review</w:t>
            </w:r>
            <w:r w:rsidR="00D675A7">
              <w:rPr>
                <w:noProof/>
                <w:webHidden/>
              </w:rPr>
              <w:tab/>
            </w:r>
            <w:r w:rsidR="00D675A7">
              <w:rPr>
                <w:noProof/>
                <w:webHidden/>
              </w:rPr>
              <w:fldChar w:fldCharType="begin"/>
            </w:r>
            <w:r w:rsidR="00D675A7">
              <w:rPr>
                <w:noProof/>
                <w:webHidden/>
              </w:rPr>
              <w:instrText xml:space="preserve"> PAGEREF _Toc475111283 \h </w:instrText>
            </w:r>
            <w:r w:rsidR="00D675A7">
              <w:rPr>
                <w:noProof/>
                <w:webHidden/>
              </w:rPr>
            </w:r>
            <w:r w:rsidR="00D675A7">
              <w:rPr>
                <w:noProof/>
                <w:webHidden/>
              </w:rPr>
              <w:fldChar w:fldCharType="separate"/>
            </w:r>
            <w:r w:rsidR="00430AF8">
              <w:rPr>
                <w:noProof/>
                <w:webHidden/>
              </w:rPr>
              <w:t>15</w:t>
            </w:r>
            <w:r w:rsidR="00D675A7">
              <w:rPr>
                <w:noProof/>
                <w:webHidden/>
              </w:rPr>
              <w:fldChar w:fldCharType="end"/>
            </w:r>
          </w:hyperlink>
        </w:p>
        <w:p w14:paraId="588CF27E" w14:textId="77777777" w:rsidR="00D675A7" w:rsidRDefault="005D6E0B" w:rsidP="009D65C3">
          <w:pPr>
            <w:pStyle w:val="TOC2"/>
            <w:tabs>
              <w:tab w:val="right" w:leader="dot" w:pos="9016"/>
            </w:tabs>
            <w:spacing w:before="120" w:line="240" w:lineRule="auto"/>
            <w:rPr>
              <w:noProof/>
              <w:szCs w:val="22"/>
              <w:lang w:val="en-US" w:eastAsia="en-US"/>
            </w:rPr>
          </w:pPr>
          <w:hyperlink w:anchor="_Toc475111284" w:history="1">
            <w:r w:rsidR="00D675A7" w:rsidRPr="001148A8">
              <w:rPr>
                <w:rStyle w:val="Hyperlink"/>
                <w:noProof/>
              </w:rPr>
              <w:t>Data repository</w:t>
            </w:r>
            <w:r w:rsidR="00D675A7">
              <w:rPr>
                <w:noProof/>
                <w:webHidden/>
              </w:rPr>
              <w:tab/>
            </w:r>
            <w:r w:rsidR="00D675A7">
              <w:rPr>
                <w:noProof/>
                <w:webHidden/>
              </w:rPr>
              <w:fldChar w:fldCharType="begin"/>
            </w:r>
            <w:r w:rsidR="00D675A7">
              <w:rPr>
                <w:noProof/>
                <w:webHidden/>
              </w:rPr>
              <w:instrText xml:space="preserve"> PAGEREF _Toc475111284 \h </w:instrText>
            </w:r>
            <w:r w:rsidR="00D675A7">
              <w:rPr>
                <w:noProof/>
                <w:webHidden/>
              </w:rPr>
            </w:r>
            <w:r w:rsidR="00D675A7">
              <w:rPr>
                <w:noProof/>
                <w:webHidden/>
              </w:rPr>
              <w:fldChar w:fldCharType="separate"/>
            </w:r>
            <w:r w:rsidR="00430AF8">
              <w:rPr>
                <w:noProof/>
                <w:webHidden/>
              </w:rPr>
              <w:t>16</w:t>
            </w:r>
            <w:r w:rsidR="00D675A7">
              <w:rPr>
                <w:noProof/>
                <w:webHidden/>
              </w:rPr>
              <w:fldChar w:fldCharType="end"/>
            </w:r>
          </w:hyperlink>
        </w:p>
        <w:p w14:paraId="323F9EDF" w14:textId="77777777" w:rsidR="00D675A7" w:rsidRDefault="005D6E0B" w:rsidP="009D65C3">
          <w:pPr>
            <w:pStyle w:val="TOC2"/>
            <w:tabs>
              <w:tab w:val="right" w:leader="dot" w:pos="9016"/>
            </w:tabs>
            <w:spacing w:before="120" w:line="240" w:lineRule="auto"/>
            <w:rPr>
              <w:noProof/>
              <w:szCs w:val="22"/>
              <w:lang w:val="en-US" w:eastAsia="en-US"/>
            </w:rPr>
          </w:pPr>
          <w:hyperlink w:anchor="_Toc475111285" w:history="1">
            <w:r w:rsidR="00D675A7" w:rsidRPr="001148A8">
              <w:rPr>
                <w:rStyle w:val="Hyperlink"/>
                <w:noProof/>
              </w:rPr>
              <w:t>Preprints</w:t>
            </w:r>
            <w:r w:rsidR="00D675A7">
              <w:rPr>
                <w:noProof/>
                <w:webHidden/>
              </w:rPr>
              <w:tab/>
            </w:r>
            <w:r w:rsidR="00D675A7">
              <w:rPr>
                <w:noProof/>
                <w:webHidden/>
              </w:rPr>
              <w:fldChar w:fldCharType="begin"/>
            </w:r>
            <w:r w:rsidR="00D675A7">
              <w:rPr>
                <w:noProof/>
                <w:webHidden/>
              </w:rPr>
              <w:instrText xml:space="preserve"> PAGEREF _Toc475111285 \h </w:instrText>
            </w:r>
            <w:r w:rsidR="00D675A7">
              <w:rPr>
                <w:noProof/>
                <w:webHidden/>
              </w:rPr>
            </w:r>
            <w:r w:rsidR="00D675A7">
              <w:rPr>
                <w:noProof/>
                <w:webHidden/>
              </w:rPr>
              <w:fldChar w:fldCharType="separate"/>
            </w:r>
            <w:r w:rsidR="00430AF8">
              <w:rPr>
                <w:noProof/>
                <w:webHidden/>
              </w:rPr>
              <w:t>16</w:t>
            </w:r>
            <w:r w:rsidR="00D675A7">
              <w:rPr>
                <w:noProof/>
                <w:webHidden/>
              </w:rPr>
              <w:fldChar w:fldCharType="end"/>
            </w:r>
          </w:hyperlink>
        </w:p>
        <w:p w14:paraId="4DBE9559" w14:textId="77777777" w:rsidR="00D675A7" w:rsidRDefault="005D6E0B" w:rsidP="009D65C3">
          <w:pPr>
            <w:pStyle w:val="TOC2"/>
            <w:tabs>
              <w:tab w:val="right" w:leader="dot" w:pos="9016"/>
            </w:tabs>
            <w:spacing w:before="120" w:line="240" w:lineRule="auto"/>
            <w:rPr>
              <w:noProof/>
              <w:szCs w:val="22"/>
              <w:lang w:val="en-US" w:eastAsia="en-US"/>
            </w:rPr>
          </w:pPr>
          <w:hyperlink w:anchor="_Toc475111286" w:history="1">
            <w:r w:rsidR="00D675A7" w:rsidRPr="001148A8">
              <w:rPr>
                <w:rStyle w:val="Hyperlink"/>
                <w:noProof/>
              </w:rPr>
              <w:t>Layered model</w:t>
            </w:r>
            <w:r w:rsidR="00D675A7">
              <w:rPr>
                <w:noProof/>
                <w:webHidden/>
              </w:rPr>
              <w:tab/>
            </w:r>
            <w:r w:rsidR="00D675A7">
              <w:rPr>
                <w:noProof/>
                <w:webHidden/>
              </w:rPr>
              <w:fldChar w:fldCharType="begin"/>
            </w:r>
            <w:r w:rsidR="00D675A7">
              <w:rPr>
                <w:noProof/>
                <w:webHidden/>
              </w:rPr>
              <w:instrText xml:space="preserve"> PAGEREF _Toc475111286 \h </w:instrText>
            </w:r>
            <w:r w:rsidR="00D675A7">
              <w:rPr>
                <w:noProof/>
                <w:webHidden/>
              </w:rPr>
            </w:r>
            <w:r w:rsidR="00D675A7">
              <w:rPr>
                <w:noProof/>
                <w:webHidden/>
              </w:rPr>
              <w:fldChar w:fldCharType="separate"/>
            </w:r>
            <w:r w:rsidR="00430AF8">
              <w:rPr>
                <w:noProof/>
                <w:webHidden/>
              </w:rPr>
              <w:t>17</w:t>
            </w:r>
            <w:r w:rsidR="00D675A7">
              <w:rPr>
                <w:noProof/>
                <w:webHidden/>
              </w:rPr>
              <w:fldChar w:fldCharType="end"/>
            </w:r>
          </w:hyperlink>
        </w:p>
        <w:p w14:paraId="237443FC" w14:textId="77777777" w:rsidR="00D675A7" w:rsidRDefault="005D6E0B" w:rsidP="009D65C3">
          <w:pPr>
            <w:pStyle w:val="TOC2"/>
            <w:tabs>
              <w:tab w:val="right" w:leader="dot" w:pos="9016"/>
            </w:tabs>
            <w:spacing w:before="120" w:line="240" w:lineRule="auto"/>
            <w:rPr>
              <w:noProof/>
              <w:szCs w:val="22"/>
              <w:lang w:val="en-US" w:eastAsia="en-US"/>
            </w:rPr>
          </w:pPr>
          <w:hyperlink w:anchor="_Toc475111287" w:history="1">
            <w:r w:rsidR="00D675A7" w:rsidRPr="001148A8">
              <w:rPr>
                <w:rStyle w:val="Hyperlink"/>
                <w:noProof/>
              </w:rPr>
              <w:t>Open access</w:t>
            </w:r>
            <w:r w:rsidR="00D675A7">
              <w:rPr>
                <w:noProof/>
                <w:webHidden/>
              </w:rPr>
              <w:tab/>
            </w:r>
            <w:r w:rsidR="00D675A7">
              <w:rPr>
                <w:noProof/>
                <w:webHidden/>
              </w:rPr>
              <w:fldChar w:fldCharType="begin"/>
            </w:r>
            <w:r w:rsidR="00D675A7">
              <w:rPr>
                <w:noProof/>
                <w:webHidden/>
              </w:rPr>
              <w:instrText xml:space="preserve"> PAGEREF _Toc475111287 \h </w:instrText>
            </w:r>
            <w:r w:rsidR="00D675A7">
              <w:rPr>
                <w:noProof/>
                <w:webHidden/>
              </w:rPr>
            </w:r>
            <w:r w:rsidR="00D675A7">
              <w:rPr>
                <w:noProof/>
                <w:webHidden/>
              </w:rPr>
              <w:fldChar w:fldCharType="separate"/>
            </w:r>
            <w:r w:rsidR="00430AF8">
              <w:rPr>
                <w:noProof/>
                <w:webHidden/>
              </w:rPr>
              <w:t>17</w:t>
            </w:r>
            <w:r w:rsidR="00D675A7">
              <w:rPr>
                <w:noProof/>
                <w:webHidden/>
              </w:rPr>
              <w:fldChar w:fldCharType="end"/>
            </w:r>
          </w:hyperlink>
        </w:p>
        <w:p w14:paraId="3E60ED6B" w14:textId="77777777" w:rsidR="00D675A7" w:rsidRDefault="005D6E0B" w:rsidP="009D65C3">
          <w:pPr>
            <w:pStyle w:val="TOC1"/>
            <w:spacing w:before="120" w:line="240" w:lineRule="auto"/>
            <w:rPr>
              <w:noProof/>
              <w:szCs w:val="22"/>
              <w:lang w:val="en-US" w:eastAsia="en-US"/>
            </w:rPr>
          </w:pPr>
          <w:hyperlink w:anchor="_Toc475111288" w:history="1">
            <w:r w:rsidR="00D675A7" w:rsidRPr="001148A8">
              <w:rPr>
                <w:rStyle w:val="Hyperlink"/>
                <w:noProof/>
              </w:rPr>
              <w:t>Role of the pharmaceutical industry</w:t>
            </w:r>
            <w:r w:rsidR="00D675A7">
              <w:rPr>
                <w:noProof/>
                <w:webHidden/>
              </w:rPr>
              <w:tab/>
            </w:r>
            <w:r w:rsidR="00D675A7">
              <w:rPr>
                <w:noProof/>
                <w:webHidden/>
              </w:rPr>
              <w:fldChar w:fldCharType="begin"/>
            </w:r>
            <w:r w:rsidR="00D675A7">
              <w:rPr>
                <w:noProof/>
                <w:webHidden/>
              </w:rPr>
              <w:instrText xml:space="preserve"> PAGEREF _Toc475111288 \h </w:instrText>
            </w:r>
            <w:r w:rsidR="00D675A7">
              <w:rPr>
                <w:noProof/>
                <w:webHidden/>
              </w:rPr>
            </w:r>
            <w:r w:rsidR="00D675A7">
              <w:rPr>
                <w:noProof/>
                <w:webHidden/>
              </w:rPr>
              <w:fldChar w:fldCharType="separate"/>
            </w:r>
            <w:r w:rsidR="00430AF8">
              <w:rPr>
                <w:noProof/>
                <w:webHidden/>
              </w:rPr>
              <w:t>19</w:t>
            </w:r>
            <w:r w:rsidR="00D675A7">
              <w:rPr>
                <w:noProof/>
                <w:webHidden/>
              </w:rPr>
              <w:fldChar w:fldCharType="end"/>
            </w:r>
          </w:hyperlink>
        </w:p>
        <w:p w14:paraId="2780F7AA" w14:textId="77777777" w:rsidR="00D675A7" w:rsidRDefault="005D6E0B" w:rsidP="009D65C3">
          <w:pPr>
            <w:pStyle w:val="TOC2"/>
            <w:tabs>
              <w:tab w:val="right" w:leader="dot" w:pos="9016"/>
            </w:tabs>
            <w:spacing w:before="120" w:line="240" w:lineRule="auto"/>
            <w:rPr>
              <w:noProof/>
              <w:szCs w:val="22"/>
              <w:lang w:val="en-US" w:eastAsia="en-US"/>
            </w:rPr>
          </w:pPr>
          <w:hyperlink w:anchor="_Toc475111289" w:history="1">
            <w:r w:rsidR="00D675A7" w:rsidRPr="001148A8">
              <w:rPr>
                <w:rStyle w:val="Hyperlink"/>
                <w:rFonts w:eastAsia="Times New Roman"/>
                <w:noProof/>
              </w:rPr>
              <w:t>Common principles</w:t>
            </w:r>
            <w:r w:rsidR="00D675A7">
              <w:rPr>
                <w:noProof/>
                <w:webHidden/>
              </w:rPr>
              <w:tab/>
            </w:r>
            <w:r w:rsidR="00D675A7">
              <w:rPr>
                <w:noProof/>
                <w:webHidden/>
              </w:rPr>
              <w:fldChar w:fldCharType="begin"/>
            </w:r>
            <w:r w:rsidR="00D675A7">
              <w:rPr>
                <w:noProof/>
                <w:webHidden/>
              </w:rPr>
              <w:instrText xml:space="preserve"> PAGEREF _Toc475111289 \h </w:instrText>
            </w:r>
            <w:r w:rsidR="00D675A7">
              <w:rPr>
                <w:noProof/>
                <w:webHidden/>
              </w:rPr>
            </w:r>
            <w:r w:rsidR="00D675A7">
              <w:rPr>
                <w:noProof/>
                <w:webHidden/>
              </w:rPr>
              <w:fldChar w:fldCharType="separate"/>
            </w:r>
            <w:r w:rsidR="00430AF8">
              <w:rPr>
                <w:noProof/>
                <w:webHidden/>
              </w:rPr>
              <w:t>19</w:t>
            </w:r>
            <w:r w:rsidR="00D675A7">
              <w:rPr>
                <w:noProof/>
                <w:webHidden/>
              </w:rPr>
              <w:fldChar w:fldCharType="end"/>
            </w:r>
          </w:hyperlink>
        </w:p>
        <w:p w14:paraId="19AA0DC6" w14:textId="77777777" w:rsidR="00D675A7" w:rsidRDefault="005D6E0B" w:rsidP="009D65C3">
          <w:pPr>
            <w:pStyle w:val="TOC2"/>
            <w:tabs>
              <w:tab w:val="right" w:leader="dot" w:pos="9016"/>
            </w:tabs>
            <w:spacing w:before="120" w:line="240" w:lineRule="auto"/>
            <w:rPr>
              <w:noProof/>
              <w:szCs w:val="22"/>
              <w:lang w:val="en-US" w:eastAsia="en-US"/>
            </w:rPr>
          </w:pPr>
          <w:hyperlink w:anchor="_Toc475111290" w:history="1">
            <w:r w:rsidR="00D675A7" w:rsidRPr="001148A8">
              <w:rPr>
                <w:rStyle w:val="Hyperlink"/>
                <w:rFonts w:eastAsia="Times New Roman"/>
                <w:noProof/>
              </w:rPr>
              <w:t>Barriers for the pharmaceutical industry</w:t>
            </w:r>
            <w:r w:rsidR="00D675A7">
              <w:rPr>
                <w:noProof/>
                <w:webHidden/>
              </w:rPr>
              <w:tab/>
            </w:r>
            <w:r w:rsidR="00D675A7">
              <w:rPr>
                <w:noProof/>
                <w:webHidden/>
              </w:rPr>
              <w:fldChar w:fldCharType="begin"/>
            </w:r>
            <w:r w:rsidR="00D675A7">
              <w:rPr>
                <w:noProof/>
                <w:webHidden/>
              </w:rPr>
              <w:instrText xml:space="preserve"> PAGEREF _Toc475111290 \h </w:instrText>
            </w:r>
            <w:r w:rsidR="00D675A7">
              <w:rPr>
                <w:noProof/>
                <w:webHidden/>
              </w:rPr>
            </w:r>
            <w:r w:rsidR="00D675A7">
              <w:rPr>
                <w:noProof/>
                <w:webHidden/>
              </w:rPr>
              <w:fldChar w:fldCharType="separate"/>
            </w:r>
            <w:r w:rsidR="00430AF8">
              <w:rPr>
                <w:noProof/>
                <w:webHidden/>
              </w:rPr>
              <w:t>19</w:t>
            </w:r>
            <w:r w:rsidR="00D675A7">
              <w:rPr>
                <w:noProof/>
                <w:webHidden/>
              </w:rPr>
              <w:fldChar w:fldCharType="end"/>
            </w:r>
          </w:hyperlink>
        </w:p>
        <w:p w14:paraId="2BDF36AE" w14:textId="77777777" w:rsidR="00D675A7" w:rsidRDefault="005D6E0B" w:rsidP="009D65C3">
          <w:pPr>
            <w:pStyle w:val="TOC2"/>
            <w:tabs>
              <w:tab w:val="right" w:leader="dot" w:pos="9016"/>
            </w:tabs>
            <w:spacing w:before="120" w:line="240" w:lineRule="auto"/>
            <w:rPr>
              <w:noProof/>
              <w:szCs w:val="22"/>
              <w:lang w:val="en-US" w:eastAsia="en-US"/>
            </w:rPr>
          </w:pPr>
          <w:hyperlink w:anchor="_Toc475111291" w:history="1">
            <w:r w:rsidR="00D675A7" w:rsidRPr="001148A8">
              <w:rPr>
                <w:rStyle w:val="Hyperlink"/>
                <w:rFonts w:eastAsia="Times New Roman"/>
                <w:noProof/>
              </w:rPr>
              <w:t>Planning change</w:t>
            </w:r>
            <w:r w:rsidR="00D675A7">
              <w:rPr>
                <w:noProof/>
                <w:webHidden/>
              </w:rPr>
              <w:tab/>
            </w:r>
            <w:r w:rsidR="00D675A7">
              <w:rPr>
                <w:noProof/>
                <w:webHidden/>
              </w:rPr>
              <w:fldChar w:fldCharType="begin"/>
            </w:r>
            <w:r w:rsidR="00D675A7">
              <w:rPr>
                <w:noProof/>
                <w:webHidden/>
              </w:rPr>
              <w:instrText xml:space="preserve"> PAGEREF _Toc475111291 \h </w:instrText>
            </w:r>
            <w:r w:rsidR="00D675A7">
              <w:rPr>
                <w:noProof/>
                <w:webHidden/>
              </w:rPr>
            </w:r>
            <w:r w:rsidR="00D675A7">
              <w:rPr>
                <w:noProof/>
                <w:webHidden/>
              </w:rPr>
              <w:fldChar w:fldCharType="separate"/>
            </w:r>
            <w:r w:rsidR="00430AF8">
              <w:rPr>
                <w:noProof/>
                <w:webHidden/>
              </w:rPr>
              <w:t>20</w:t>
            </w:r>
            <w:r w:rsidR="00D675A7">
              <w:rPr>
                <w:noProof/>
                <w:webHidden/>
              </w:rPr>
              <w:fldChar w:fldCharType="end"/>
            </w:r>
          </w:hyperlink>
        </w:p>
        <w:p w14:paraId="2D416B35" w14:textId="77777777" w:rsidR="00D675A7" w:rsidRDefault="005D6E0B" w:rsidP="009D65C3">
          <w:pPr>
            <w:pStyle w:val="TOC1"/>
            <w:spacing w:before="120" w:line="240" w:lineRule="auto"/>
            <w:rPr>
              <w:noProof/>
              <w:szCs w:val="22"/>
              <w:lang w:val="en-US" w:eastAsia="en-US"/>
            </w:rPr>
          </w:pPr>
          <w:hyperlink w:anchor="_Toc475111292" w:history="1">
            <w:r w:rsidR="00D675A7" w:rsidRPr="001148A8">
              <w:rPr>
                <w:rStyle w:val="Hyperlink"/>
                <w:noProof/>
              </w:rPr>
              <w:t>Action points</w:t>
            </w:r>
            <w:r w:rsidR="00D675A7">
              <w:rPr>
                <w:noProof/>
                <w:webHidden/>
              </w:rPr>
              <w:tab/>
            </w:r>
            <w:r w:rsidR="00D675A7">
              <w:rPr>
                <w:noProof/>
                <w:webHidden/>
              </w:rPr>
              <w:fldChar w:fldCharType="begin"/>
            </w:r>
            <w:r w:rsidR="00D675A7">
              <w:rPr>
                <w:noProof/>
                <w:webHidden/>
              </w:rPr>
              <w:instrText xml:space="preserve"> PAGEREF _Toc475111292 \h </w:instrText>
            </w:r>
            <w:r w:rsidR="00D675A7">
              <w:rPr>
                <w:noProof/>
                <w:webHidden/>
              </w:rPr>
            </w:r>
            <w:r w:rsidR="00D675A7">
              <w:rPr>
                <w:noProof/>
                <w:webHidden/>
              </w:rPr>
              <w:fldChar w:fldCharType="separate"/>
            </w:r>
            <w:r w:rsidR="00430AF8">
              <w:rPr>
                <w:noProof/>
                <w:webHidden/>
              </w:rPr>
              <w:t>20</w:t>
            </w:r>
            <w:r w:rsidR="00D675A7">
              <w:rPr>
                <w:noProof/>
                <w:webHidden/>
              </w:rPr>
              <w:fldChar w:fldCharType="end"/>
            </w:r>
          </w:hyperlink>
        </w:p>
        <w:p w14:paraId="41BA9A5C" w14:textId="77777777" w:rsidR="00D675A7" w:rsidRDefault="005D6E0B" w:rsidP="009D65C3">
          <w:pPr>
            <w:pStyle w:val="TOC2"/>
            <w:tabs>
              <w:tab w:val="right" w:leader="dot" w:pos="9016"/>
            </w:tabs>
            <w:spacing w:before="120" w:line="240" w:lineRule="auto"/>
            <w:rPr>
              <w:noProof/>
              <w:szCs w:val="22"/>
              <w:lang w:val="en-US" w:eastAsia="en-US"/>
            </w:rPr>
          </w:pPr>
          <w:hyperlink w:anchor="_Toc475111293" w:history="1">
            <w:r w:rsidR="00D675A7" w:rsidRPr="001148A8">
              <w:rPr>
                <w:rStyle w:val="Hyperlink"/>
                <w:rFonts w:eastAsia="Times New Roman"/>
                <w:noProof/>
              </w:rPr>
              <w:t>Potential actions for pharmaceutical companies</w:t>
            </w:r>
            <w:r w:rsidR="00D675A7">
              <w:rPr>
                <w:noProof/>
                <w:webHidden/>
              </w:rPr>
              <w:tab/>
            </w:r>
            <w:r w:rsidR="00D675A7">
              <w:rPr>
                <w:noProof/>
                <w:webHidden/>
              </w:rPr>
              <w:fldChar w:fldCharType="begin"/>
            </w:r>
            <w:r w:rsidR="00D675A7">
              <w:rPr>
                <w:noProof/>
                <w:webHidden/>
              </w:rPr>
              <w:instrText xml:space="preserve"> PAGEREF _Toc475111293 \h </w:instrText>
            </w:r>
            <w:r w:rsidR="00D675A7">
              <w:rPr>
                <w:noProof/>
                <w:webHidden/>
              </w:rPr>
            </w:r>
            <w:r w:rsidR="00D675A7">
              <w:rPr>
                <w:noProof/>
                <w:webHidden/>
              </w:rPr>
              <w:fldChar w:fldCharType="separate"/>
            </w:r>
            <w:r w:rsidR="00430AF8">
              <w:rPr>
                <w:noProof/>
                <w:webHidden/>
              </w:rPr>
              <w:t>20</w:t>
            </w:r>
            <w:r w:rsidR="00D675A7">
              <w:rPr>
                <w:noProof/>
                <w:webHidden/>
              </w:rPr>
              <w:fldChar w:fldCharType="end"/>
            </w:r>
          </w:hyperlink>
        </w:p>
        <w:p w14:paraId="2EC0878D" w14:textId="77777777" w:rsidR="00D675A7" w:rsidRDefault="005D6E0B" w:rsidP="009D65C3">
          <w:pPr>
            <w:pStyle w:val="TOC2"/>
            <w:tabs>
              <w:tab w:val="right" w:leader="dot" w:pos="9016"/>
            </w:tabs>
            <w:spacing w:before="120" w:line="240" w:lineRule="auto"/>
            <w:rPr>
              <w:noProof/>
              <w:szCs w:val="22"/>
              <w:lang w:val="en-US" w:eastAsia="en-US"/>
            </w:rPr>
          </w:pPr>
          <w:hyperlink w:anchor="_Toc475111294" w:history="1">
            <w:r w:rsidR="00D675A7" w:rsidRPr="001148A8">
              <w:rPr>
                <w:rStyle w:val="Hyperlink"/>
                <w:rFonts w:eastAsia="Times New Roman"/>
                <w:noProof/>
              </w:rPr>
              <w:t>Actionable evidence gaps</w:t>
            </w:r>
            <w:r w:rsidR="00D675A7">
              <w:rPr>
                <w:noProof/>
                <w:webHidden/>
              </w:rPr>
              <w:tab/>
            </w:r>
            <w:r w:rsidR="00D675A7">
              <w:rPr>
                <w:noProof/>
                <w:webHidden/>
              </w:rPr>
              <w:fldChar w:fldCharType="begin"/>
            </w:r>
            <w:r w:rsidR="00D675A7">
              <w:rPr>
                <w:noProof/>
                <w:webHidden/>
              </w:rPr>
              <w:instrText xml:space="preserve"> PAGEREF _Toc475111294 \h </w:instrText>
            </w:r>
            <w:r w:rsidR="00D675A7">
              <w:rPr>
                <w:noProof/>
                <w:webHidden/>
              </w:rPr>
            </w:r>
            <w:r w:rsidR="00D675A7">
              <w:rPr>
                <w:noProof/>
                <w:webHidden/>
              </w:rPr>
              <w:fldChar w:fldCharType="separate"/>
            </w:r>
            <w:r w:rsidR="00430AF8">
              <w:rPr>
                <w:noProof/>
                <w:webHidden/>
              </w:rPr>
              <w:t>21</w:t>
            </w:r>
            <w:r w:rsidR="00D675A7">
              <w:rPr>
                <w:noProof/>
                <w:webHidden/>
              </w:rPr>
              <w:fldChar w:fldCharType="end"/>
            </w:r>
          </w:hyperlink>
        </w:p>
        <w:p w14:paraId="2B1CF4AE" w14:textId="77777777" w:rsidR="00D675A7" w:rsidRDefault="005D6E0B" w:rsidP="009D65C3">
          <w:pPr>
            <w:pStyle w:val="TOC2"/>
            <w:tabs>
              <w:tab w:val="right" w:leader="dot" w:pos="9016"/>
            </w:tabs>
            <w:spacing w:before="120" w:line="240" w:lineRule="auto"/>
            <w:rPr>
              <w:noProof/>
              <w:szCs w:val="22"/>
              <w:lang w:val="en-US" w:eastAsia="en-US"/>
            </w:rPr>
          </w:pPr>
          <w:hyperlink w:anchor="_Toc475111295" w:history="1">
            <w:r w:rsidR="00D675A7" w:rsidRPr="001148A8">
              <w:rPr>
                <w:rStyle w:val="Hyperlink"/>
                <w:rFonts w:eastAsia="Times New Roman"/>
                <w:noProof/>
              </w:rPr>
              <w:t>Potential actions for the group</w:t>
            </w:r>
            <w:r w:rsidR="00D675A7">
              <w:rPr>
                <w:noProof/>
                <w:webHidden/>
              </w:rPr>
              <w:tab/>
            </w:r>
            <w:r w:rsidR="00D675A7">
              <w:rPr>
                <w:noProof/>
                <w:webHidden/>
              </w:rPr>
              <w:fldChar w:fldCharType="begin"/>
            </w:r>
            <w:r w:rsidR="00D675A7">
              <w:rPr>
                <w:noProof/>
                <w:webHidden/>
              </w:rPr>
              <w:instrText xml:space="preserve"> PAGEREF _Toc475111295 \h </w:instrText>
            </w:r>
            <w:r w:rsidR="00D675A7">
              <w:rPr>
                <w:noProof/>
                <w:webHidden/>
              </w:rPr>
            </w:r>
            <w:r w:rsidR="00D675A7">
              <w:rPr>
                <w:noProof/>
                <w:webHidden/>
              </w:rPr>
              <w:fldChar w:fldCharType="separate"/>
            </w:r>
            <w:r w:rsidR="00430AF8">
              <w:rPr>
                <w:noProof/>
                <w:webHidden/>
              </w:rPr>
              <w:t>21</w:t>
            </w:r>
            <w:r w:rsidR="00D675A7">
              <w:rPr>
                <w:noProof/>
                <w:webHidden/>
              </w:rPr>
              <w:fldChar w:fldCharType="end"/>
            </w:r>
          </w:hyperlink>
        </w:p>
        <w:p w14:paraId="10E3837E" w14:textId="77777777" w:rsidR="00D675A7" w:rsidRDefault="005D6E0B" w:rsidP="009D65C3">
          <w:pPr>
            <w:pStyle w:val="TOC2"/>
            <w:tabs>
              <w:tab w:val="right" w:leader="dot" w:pos="9016"/>
            </w:tabs>
            <w:spacing w:before="120" w:line="240" w:lineRule="auto"/>
            <w:rPr>
              <w:noProof/>
              <w:szCs w:val="22"/>
              <w:lang w:val="en-US" w:eastAsia="en-US"/>
            </w:rPr>
          </w:pPr>
          <w:hyperlink w:anchor="_Toc475111296" w:history="1">
            <w:r w:rsidR="00D675A7" w:rsidRPr="001148A8">
              <w:rPr>
                <w:rStyle w:val="Hyperlink"/>
                <w:rFonts w:eastAsia="Times New Roman"/>
                <w:noProof/>
              </w:rPr>
              <w:t>Workstreams</w:t>
            </w:r>
            <w:r w:rsidR="00D675A7">
              <w:rPr>
                <w:noProof/>
                <w:webHidden/>
              </w:rPr>
              <w:tab/>
            </w:r>
            <w:r w:rsidR="00D675A7">
              <w:rPr>
                <w:noProof/>
                <w:webHidden/>
              </w:rPr>
              <w:fldChar w:fldCharType="begin"/>
            </w:r>
            <w:r w:rsidR="00D675A7">
              <w:rPr>
                <w:noProof/>
                <w:webHidden/>
              </w:rPr>
              <w:instrText xml:space="preserve"> PAGEREF _Toc475111296 \h </w:instrText>
            </w:r>
            <w:r w:rsidR="00D675A7">
              <w:rPr>
                <w:noProof/>
                <w:webHidden/>
              </w:rPr>
            </w:r>
            <w:r w:rsidR="00D675A7">
              <w:rPr>
                <w:noProof/>
                <w:webHidden/>
              </w:rPr>
              <w:fldChar w:fldCharType="separate"/>
            </w:r>
            <w:r w:rsidR="00430AF8">
              <w:rPr>
                <w:noProof/>
                <w:webHidden/>
              </w:rPr>
              <w:t>22</w:t>
            </w:r>
            <w:r w:rsidR="00D675A7">
              <w:rPr>
                <w:noProof/>
                <w:webHidden/>
              </w:rPr>
              <w:fldChar w:fldCharType="end"/>
            </w:r>
          </w:hyperlink>
        </w:p>
        <w:p w14:paraId="033828CE" w14:textId="77777777" w:rsidR="00D675A7" w:rsidRDefault="005D6E0B" w:rsidP="009D65C3">
          <w:pPr>
            <w:pStyle w:val="TOC2"/>
            <w:tabs>
              <w:tab w:val="right" w:leader="dot" w:pos="9016"/>
            </w:tabs>
            <w:spacing w:before="120" w:line="240" w:lineRule="auto"/>
            <w:rPr>
              <w:noProof/>
              <w:szCs w:val="22"/>
              <w:lang w:val="en-US" w:eastAsia="en-US"/>
            </w:rPr>
          </w:pPr>
          <w:hyperlink w:anchor="_Toc475111297" w:history="1">
            <w:r w:rsidR="00D675A7" w:rsidRPr="001148A8">
              <w:rPr>
                <w:rStyle w:val="Hyperlink"/>
                <w:noProof/>
              </w:rPr>
              <w:t>Potential collaborations</w:t>
            </w:r>
            <w:r w:rsidR="00D675A7">
              <w:rPr>
                <w:noProof/>
                <w:webHidden/>
              </w:rPr>
              <w:tab/>
            </w:r>
            <w:r w:rsidR="00D675A7">
              <w:rPr>
                <w:noProof/>
                <w:webHidden/>
              </w:rPr>
              <w:fldChar w:fldCharType="begin"/>
            </w:r>
            <w:r w:rsidR="00D675A7">
              <w:rPr>
                <w:noProof/>
                <w:webHidden/>
              </w:rPr>
              <w:instrText xml:space="preserve"> PAGEREF _Toc475111297 \h </w:instrText>
            </w:r>
            <w:r w:rsidR="00D675A7">
              <w:rPr>
                <w:noProof/>
                <w:webHidden/>
              </w:rPr>
            </w:r>
            <w:r w:rsidR="00D675A7">
              <w:rPr>
                <w:noProof/>
                <w:webHidden/>
              </w:rPr>
              <w:fldChar w:fldCharType="separate"/>
            </w:r>
            <w:r w:rsidR="00430AF8">
              <w:rPr>
                <w:noProof/>
                <w:webHidden/>
              </w:rPr>
              <w:t>23</w:t>
            </w:r>
            <w:r w:rsidR="00D675A7">
              <w:rPr>
                <w:noProof/>
                <w:webHidden/>
              </w:rPr>
              <w:fldChar w:fldCharType="end"/>
            </w:r>
          </w:hyperlink>
        </w:p>
        <w:p w14:paraId="1C822AE0" w14:textId="77777777" w:rsidR="00D675A7" w:rsidRDefault="005D6E0B" w:rsidP="009D65C3">
          <w:pPr>
            <w:pStyle w:val="TOC1"/>
            <w:spacing w:before="120" w:line="240" w:lineRule="auto"/>
            <w:rPr>
              <w:noProof/>
              <w:szCs w:val="22"/>
              <w:lang w:val="en-US" w:eastAsia="en-US"/>
            </w:rPr>
          </w:pPr>
          <w:hyperlink w:anchor="_Toc475111298" w:history="1">
            <w:r w:rsidR="00D675A7" w:rsidRPr="001148A8">
              <w:rPr>
                <w:rStyle w:val="Hyperlink"/>
                <w:noProof/>
              </w:rPr>
              <w:t>Further reading</w:t>
            </w:r>
            <w:r w:rsidR="00D675A7">
              <w:rPr>
                <w:noProof/>
                <w:webHidden/>
              </w:rPr>
              <w:tab/>
            </w:r>
            <w:r w:rsidR="00D675A7">
              <w:rPr>
                <w:noProof/>
                <w:webHidden/>
              </w:rPr>
              <w:fldChar w:fldCharType="begin"/>
            </w:r>
            <w:r w:rsidR="00D675A7">
              <w:rPr>
                <w:noProof/>
                <w:webHidden/>
              </w:rPr>
              <w:instrText xml:space="preserve"> PAGEREF _Toc475111298 \h </w:instrText>
            </w:r>
            <w:r w:rsidR="00D675A7">
              <w:rPr>
                <w:noProof/>
                <w:webHidden/>
              </w:rPr>
            </w:r>
            <w:r w:rsidR="00D675A7">
              <w:rPr>
                <w:noProof/>
                <w:webHidden/>
              </w:rPr>
              <w:fldChar w:fldCharType="separate"/>
            </w:r>
            <w:r w:rsidR="00430AF8">
              <w:rPr>
                <w:noProof/>
                <w:webHidden/>
              </w:rPr>
              <w:t>23</w:t>
            </w:r>
            <w:r w:rsidR="00D675A7">
              <w:rPr>
                <w:noProof/>
                <w:webHidden/>
              </w:rPr>
              <w:fldChar w:fldCharType="end"/>
            </w:r>
          </w:hyperlink>
        </w:p>
        <w:p w14:paraId="48B38428" w14:textId="77777777" w:rsidR="00D675A7" w:rsidRDefault="005D6E0B" w:rsidP="009D65C3">
          <w:pPr>
            <w:pStyle w:val="TOC1"/>
            <w:spacing w:before="120" w:line="240" w:lineRule="auto"/>
            <w:rPr>
              <w:noProof/>
              <w:szCs w:val="22"/>
              <w:lang w:val="en-US" w:eastAsia="en-US"/>
            </w:rPr>
          </w:pPr>
          <w:hyperlink w:anchor="_Toc475111299" w:history="1">
            <w:r w:rsidR="00D675A7" w:rsidRPr="001148A8">
              <w:rPr>
                <w:rStyle w:val="Hyperlink"/>
                <w:noProof/>
              </w:rPr>
              <w:t>Agenda</w:t>
            </w:r>
            <w:r w:rsidR="00D675A7">
              <w:rPr>
                <w:noProof/>
                <w:webHidden/>
              </w:rPr>
              <w:tab/>
            </w:r>
            <w:r w:rsidR="00D675A7">
              <w:rPr>
                <w:noProof/>
                <w:webHidden/>
              </w:rPr>
              <w:fldChar w:fldCharType="begin"/>
            </w:r>
            <w:r w:rsidR="00D675A7">
              <w:rPr>
                <w:noProof/>
                <w:webHidden/>
              </w:rPr>
              <w:instrText xml:space="preserve"> PAGEREF _Toc475111299 \h </w:instrText>
            </w:r>
            <w:r w:rsidR="00D675A7">
              <w:rPr>
                <w:noProof/>
                <w:webHidden/>
              </w:rPr>
            </w:r>
            <w:r w:rsidR="00D675A7">
              <w:rPr>
                <w:noProof/>
                <w:webHidden/>
              </w:rPr>
              <w:fldChar w:fldCharType="separate"/>
            </w:r>
            <w:r w:rsidR="00430AF8">
              <w:rPr>
                <w:noProof/>
                <w:webHidden/>
              </w:rPr>
              <w:t>24</w:t>
            </w:r>
            <w:r w:rsidR="00D675A7">
              <w:rPr>
                <w:noProof/>
                <w:webHidden/>
              </w:rPr>
              <w:fldChar w:fldCharType="end"/>
            </w:r>
          </w:hyperlink>
        </w:p>
        <w:p w14:paraId="6075BC7D" w14:textId="0C242C42" w:rsidR="009F5816" w:rsidRPr="009F5816" w:rsidRDefault="009F5816" w:rsidP="009D65C3">
          <w:pPr>
            <w:pStyle w:val="TOC1"/>
            <w:spacing w:before="120" w:after="120" w:line="240" w:lineRule="auto"/>
          </w:pPr>
          <w:r>
            <w:rPr>
              <w:b/>
              <w:bCs/>
              <w:noProof/>
            </w:rPr>
            <w:fldChar w:fldCharType="end"/>
          </w:r>
        </w:p>
      </w:sdtContent>
    </w:sdt>
    <w:p w14:paraId="5E71794A" w14:textId="77777777" w:rsidR="00B44BAC" w:rsidRDefault="00B44BAC">
      <w:pPr>
        <w:spacing w:after="200" w:line="276" w:lineRule="auto"/>
        <w:rPr>
          <w:b/>
          <w:sz w:val="28"/>
          <w:szCs w:val="28"/>
        </w:rPr>
      </w:pPr>
      <w:r>
        <w:br w:type="page"/>
      </w:r>
    </w:p>
    <w:p w14:paraId="1FCCF974" w14:textId="0D17A068" w:rsidR="00AE3B30" w:rsidRDefault="00AE3B30" w:rsidP="00A00DC7">
      <w:pPr>
        <w:pStyle w:val="Heading1"/>
      </w:pPr>
      <w:bookmarkStart w:id="1" w:name="_Toc475111271"/>
      <w:r>
        <w:lastRenderedPageBreak/>
        <w:t>Participants</w:t>
      </w:r>
      <w:bookmarkEnd w:id="1"/>
    </w:p>
    <w:p w14:paraId="158A9C27" w14:textId="77777777" w:rsidR="00D8325A" w:rsidRPr="00F710E2" w:rsidRDefault="00D8325A" w:rsidP="00F710E2">
      <w:pPr>
        <w:rPr>
          <w:b/>
        </w:rPr>
      </w:pPr>
      <w:r w:rsidRPr="00F710E2">
        <w:rPr>
          <w:b/>
        </w:rPr>
        <w:t>Present</w:t>
      </w:r>
    </w:p>
    <w:p w14:paraId="019542D0" w14:textId="626427C4" w:rsidR="00D8325A" w:rsidRPr="00481726" w:rsidRDefault="00BB2C05" w:rsidP="00D8325A">
      <w:pPr>
        <w:spacing w:after="120" w:line="240" w:lineRule="auto"/>
        <w:rPr>
          <w:i/>
        </w:rPr>
      </w:pPr>
      <w:r w:rsidRPr="00FF4120">
        <w:rPr>
          <w:b/>
        </w:rPr>
        <w:t xml:space="preserve">Chair: </w:t>
      </w:r>
      <w:r w:rsidR="00D8325A">
        <w:t>Richard Smith (</w:t>
      </w:r>
      <w:r w:rsidR="00D8325A" w:rsidRPr="005C3978">
        <w:t xml:space="preserve">Chair, Patients Know Best; Chair of the Board of Trustees, </w:t>
      </w:r>
      <w:r w:rsidR="00D8325A" w:rsidRPr="002A02CA">
        <w:t>International Centre for Diarrhoeal Disease Research, Bangladesh</w:t>
      </w:r>
      <w:r w:rsidR="00D8325A">
        <w:t xml:space="preserve">; former Editor, </w:t>
      </w:r>
      <w:r w:rsidR="00D8325A">
        <w:rPr>
          <w:i/>
        </w:rPr>
        <w:t>B</w:t>
      </w:r>
      <w:r>
        <w:rPr>
          <w:i/>
        </w:rPr>
        <w:t xml:space="preserve">ritish </w:t>
      </w:r>
      <w:r w:rsidR="00D8325A">
        <w:rPr>
          <w:i/>
        </w:rPr>
        <w:t>M</w:t>
      </w:r>
      <w:r>
        <w:rPr>
          <w:i/>
        </w:rPr>
        <w:t>edical Journal</w:t>
      </w:r>
      <w:r w:rsidR="00D8325A">
        <w:t>)</w:t>
      </w:r>
      <w:r w:rsidR="00D8325A">
        <w:rPr>
          <w:i/>
        </w:rPr>
        <w:t xml:space="preserve"> </w:t>
      </w:r>
    </w:p>
    <w:p w14:paraId="5630D358" w14:textId="77777777" w:rsidR="00D8325A" w:rsidRPr="00A67287" w:rsidRDefault="00D8325A" w:rsidP="00D8325A">
      <w:pPr>
        <w:spacing w:after="120" w:line="240" w:lineRule="auto"/>
      </w:pPr>
      <w:r>
        <w:t>Jodi Cusack (Project Manager, Oxford PharmaGenesis)</w:t>
      </w:r>
    </w:p>
    <w:p w14:paraId="2A28B023" w14:textId="77777777" w:rsidR="00D8325A" w:rsidRDefault="00D8325A" w:rsidP="00D8325A">
      <w:pPr>
        <w:spacing w:after="120" w:line="240" w:lineRule="auto"/>
      </w:pPr>
      <w:r>
        <w:t>Deborah Dixon (</w:t>
      </w:r>
      <w:r w:rsidRPr="00FE371F">
        <w:t xml:space="preserve">Global Editorial Director, </w:t>
      </w:r>
      <w:r>
        <w:t>Medicine &amp; Science Journals,</w:t>
      </w:r>
      <w:r w:rsidRPr="00FE371F">
        <w:t xml:space="preserve"> Oxford University Press</w:t>
      </w:r>
      <w:r>
        <w:t>)</w:t>
      </w:r>
    </w:p>
    <w:p w14:paraId="75F9F37F" w14:textId="77777777" w:rsidR="00D8325A" w:rsidRDefault="00D8325A" w:rsidP="00D8325A">
      <w:pPr>
        <w:spacing w:after="120" w:line="240" w:lineRule="auto"/>
      </w:pPr>
      <w:r>
        <w:t xml:space="preserve">Juan </w:t>
      </w:r>
      <w:proofErr w:type="spellStart"/>
      <w:r>
        <w:t>García</w:t>
      </w:r>
      <w:proofErr w:type="spellEnd"/>
      <w:r>
        <w:t xml:space="preserve"> Burgos (Head of Medical and Health Information, </w:t>
      </w:r>
      <w:r w:rsidRPr="00326905">
        <w:t>European Medicines Agency</w:t>
      </w:r>
      <w:r>
        <w:t>)</w:t>
      </w:r>
    </w:p>
    <w:p w14:paraId="10FF459A" w14:textId="77777777" w:rsidR="00D8325A" w:rsidRDefault="00D8325A" w:rsidP="00D8325A">
      <w:pPr>
        <w:spacing w:after="120" w:line="240" w:lineRule="auto"/>
      </w:pPr>
      <w:r>
        <w:t xml:space="preserve">Fiona </w:t>
      </w:r>
      <w:proofErr w:type="spellStart"/>
      <w:r>
        <w:t>Godlee</w:t>
      </w:r>
      <w:proofErr w:type="spellEnd"/>
      <w:r>
        <w:t xml:space="preserve"> (Editor-in-C</w:t>
      </w:r>
      <w:r w:rsidRPr="00FE371F">
        <w:t>hie</w:t>
      </w:r>
      <w:r>
        <w:t xml:space="preserve">f, </w:t>
      </w:r>
      <w:r>
        <w:rPr>
          <w:i/>
        </w:rPr>
        <w:t>B</w:t>
      </w:r>
      <w:r w:rsidR="00BB2C05">
        <w:rPr>
          <w:i/>
        </w:rPr>
        <w:t xml:space="preserve">ritish </w:t>
      </w:r>
      <w:r>
        <w:rPr>
          <w:i/>
        </w:rPr>
        <w:t>M</w:t>
      </w:r>
      <w:r w:rsidR="00BB2C05">
        <w:rPr>
          <w:i/>
        </w:rPr>
        <w:t xml:space="preserve">edical </w:t>
      </w:r>
      <w:r>
        <w:rPr>
          <w:i/>
        </w:rPr>
        <w:t>J</w:t>
      </w:r>
      <w:r w:rsidR="00BB2C05">
        <w:rPr>
          <w:i/>
        </w:rPr>
        <w:t>ournal</w:t>
      </w:r>
      <w:r>
        <w:t>)</w:t>
      </w:r>
    </w:p>
    <w:p w14:paraId="2C1DDF2B" w14:textId="77777777" w:rsidR="00D8325A" w:rsidRDefault="00D8325A" w:rsidP="00D8325A">
      <w:pPr>
        <w:spacing w:after="120" w:line="240" w:lineRule="auto"/>
      </w:pPr>
      <w:r>
        <w:t>Robert Kiley (</w:t>
      </w:r>
      <w:r w:rsidRPr="00326905">
        <w:t xml:space="preserve">Head </w:t>
      </w:r>
      <w:r>
        <w:t xml:space="preserve">of </w:t>
      </w:r>
      <w:r w:rsidRPr="00326905">
        <w:t>Digital Services</w:t>
      </w:r>
      <w:r>
        <w:t>,</w:t>
      </w:r>
      <w:r w:rsidRPr="00326905">
        <w:t xml:space="preserve"> </w:t>
      </w:r>
      <w:proofErr w:type="spellStart"/>
      <w:r w:rsidRPr="00326905">
        <w:t>Wellcome</w:t>
      </w:r>
      <w:proofErr w:type="spellEnd"/>
      <w:r w:rsidRPr="00326905">
        <w:t xml:space="preserve"> Trust</w:t>
      </w:r>
      <w:r>
        <w:t>)</w:t>
      </w:r>
    </w:p>
    <w:p w14:paraId="11072D45" w14:textId="65B9D3AE" w:rsidR="00D8325A" w:rsidRDefault="00D8325A" w:rsidP="00D8325A">
      <w:pPr>
        <w:spacing w:after="120" w:line="240" w:lineRule="auto"/>
      </w:pPr>
      <w:r>
        <w:t>Tim Koder (Communications Director, Oxford PharmaGenesis)</w:t>
      </w:r>
    </w:p>
    <w:p w14:paraId="5B606FD4" w14:textId="77777777" w:rsidR="00D8325A" w:rsidRDefault="00D8325A" w:rsidP="00D8325A">
      <w:pPr>
        <w:spacing w:after="120" w:line="240" w:lineRule="auto"/>
      </w:pPr>
      <w:r>
        <w:t>Azeem Majeed (</w:t>
      </w:r>
      <w:r w:rsidRPr="00162B70">
        <w:t>Professor of Primary C</w:t>
      </w:r>
      <w:r>
        <w:t>are,</w:t>
      </w:r>
      <w:r w:rsidRPr="00162B70">
        <w:t xml:space="preserve"> Imperial College London</w:t>
      </w:r>
      <w:r>
        <w:t>)</w:t>
      </w:r>
    </w:p>
    <w:p w14:paraId="1DAF07F6" w14:textId="77777777" w:rsidR="00D8325A" w:rsidRDefault="00D8325A" w:rsidP="00D8325A">
      <w:pPr>
        <w:spacing w:after="120" w:line="240" w:lineRule="auto"/>
      </w:pPr>
      <w:r>
        <w:t xml:space="preserve">Erik </w:t>
      </w:r>
      <w:proofErr w:type="spellStart"/>
      <w:r>
        <w:t>Michels</w:t>
      </w:r>
      <w:proofErr w:type="spellEnd"/>
      <w:r>
        <w:t xml:space="preserve"> (Director and</w:t>
      </w:r>
      <w:r w:rsidRPr="00FE371F">
        <w:t xml:space="preserve"> Head o</w:t>
      </w:r>
      <w:r>
        <w:t>f Scientific Public Disclosure and Literature Intelligence,</w:t>
      </w:r>
      <w:r w:rsidRPr="00FE371F">
        <w:t xml:space="preserve"> UCB</w:t>
      </w:r>
      <w:r>
        <w:t>)</w:t>
      </w:r>
    </w:p>
    <w:p w14:paraId="5ED12A14" w14:textId="37568589" w:rsidR="00D8325A" w:rsidRDefault="00D8325A" w:rsidP="00D8325A">
      <w:pPr>
        <w:spacing w:after="120" w:line="240" w:lineRule="auto"/>
      </w:pPr>
      <w:proofErr w:type="spellStart"/>
      <w:r>
        <w:t>LaVerne</w:t>
      </w:r>
      <w:proofErr w:type="spellEnd"/>
      <w:r>
        <w:t xml:space="preserve"> A Mooney (Director and Team Leader, External Medical Communications, Publications Management, Pfizer)</w:t>
      </w:r>
    </w:p>
    <w:p w14:paraId="19482692" w14:textId="77777777" w:rsidR="00D8325A" w:rsidRDefault="00D8325A" w:rsidP="00D8325A">
      <w:pPr>
        <w:spacing w:after="120" w:line="240" w:lineRule="auto"/>
      </w:pPr>
      <w:r>
        <w:t>June Raine (</w:t>
      </w:r>
      <w:r>
        <w:rPr>
          <w:lang w:val="en"/>
        </w:rPr>
        <w:t xml:space="preserve">Director of Vigilance and Risk Management of Medicines, </w:t>
      </w:r>
      <w:r w:rsidRPr="00AD443F">
        <w:rPr>
          <w:lang w:val="en"/>
        </w:rPr>
        <w:t>Medicines and Healthcare products Regulatory Agency</w:t>
      </w:r>
      <w:r>
        <w:rPr>
          <w:lang w:val="en"/>
        </w:rPr>
        <w:t>)</w:t>
      </w:r>
    </w:p>
    <w:p w14:paraId="7FFC78B1" w14:textId="77777777" w:rsidR="00D8325A" w:rsidRDefault="00D8325A" w:rsidP="00D8325A">
      <w:pPr>
        <w:spacing w:after="120" w:line="240" w:lineRule="auto"/>
      </w:pPr>
      <w:r>
        <w:t>Chris Rains (</w:t>
      </w:r>
      <w:r w:rsidRPr="00162B70">
        <w:t>V</w:t>
      </w:r>
      <w:r>
        <w:t xml:space="preserve">ice </w:t>
      </w:r>
      <w:r w:rsidRPr="00162B70">
        <w:t>P</w:t>
      </w:r>
      <w:r>
        <w:t>resident</w:t>
      </w:r>
      <w:r w:rsidRPr="00162B70">
        <w:t>, Global Medical Affairs</w:t>
      </w:r>
      <w:r>
        <w:t>,</w:t>
      </w:r>
      <w:r w:rsidRPr="00162B70">
        <w:t xml:space="preserve"> Shire Pharmaceuticals</w:t>
      </w:r>
      <w:r>
        <w:t>)</w:t>
      </w:r>
    </w:p>
    <w:p w14:paraId="13AF0D59" w14:textId="77777777" w:rsidR="00D8325A" w:rsidRDefault="00D8325A" w:rsidP="00D8325A">
      <w:pPr>
        <w:spacing w:after="120" w:line="240" w:lineRule="auto"/>
      </w:pPr>
      <w:proofErr w:type="spellStart"/>
      <w:r>
        <w:t>Rosamund</w:t>
      </w:r>
      <w:proofErr w:type="spellEnd"/>
      <w:r>
        <w:t xml:space="preserve"> Snow (Patient Editor, </w:t>
      </w:r>
      <w:r w:rsidRPr="00AD443F">
        <w:rPr>
          <w:i/>
        </w:rPr>
        <w:t>B</w:t>
      </w:r>
      <w:r w:rsidR="00BB2C05">
        <w:rPr>
          <w:i/>
        </w:rPr>
        <w:t xml:space="preserve">ritish </w:t>
      </w:r>
      <w:r w:rsidRPr="00AD443F">
        <w:rPr>
          <w:i/>
        </w:rPr>
        <w:t>M</w:t>
      </w:r>
      <w:r w:rsidR="00BB2C05">
        <w:rPr>
          <w:i/>
        </w:rPr>
        <w:t xml:space="preserve">edical </w:t>
      </w:r>
      <w:r w:rsidRPr="00AD443F">
        <w:rPr>
          <w:i/>
        </w:rPr>
        <w:t>J</w:t>
      </w:r>
      <w:r w:rsidR="00BB2C05">
        <w:rPr>
          <w:i/>
        </w:rPr>
        <w:t>ournal</w:t>
      </w:r>
      <w:r>
        <w:t>)</w:t>
      </w:r>
    </w:p>
    <w:p w14:paraId="3D9FCA4D" w14:textId="77777777" w:rsidR="00D8325A" w:rsidRDefault="00D8325A" w:rsidP="00D8325A">
      <w:pPr>
        <w:spacing w:after="120" w:line="240" w:lineRule="auto"/>
      </w:pPr>
      <w:r>
        <w:t>Stuart Taylor (</w:t>
      </w:r>
      <w:r w:rsidRPr="00326905">
        <w:t>Publishing Director</w:t>
      </w:r>
      <w:r>
        <w:t>,</w:t>
      </w:r>
      <w:r w:rsidRPr="00326905">
        <w:t xml:space="preserve"> </w:t>
      </w:r>
      <w:proofErr w:type="gramStart"/>
      <w:r w:rsidRPr="00326905">
        <w:t>The</w:t>
      </w:r>
      <w:proofErr w:type="gramEnd"/>
      <w:r w:rsidRPr="00326905">
        <w:t xml:space="preserve"> Royal Society</w:t>
      </w:r>
      <w:r>
        <w:t>)</w:t>
      </w:r>
    </w:p>
    <w:p w14:paraId="3620C3F0" w14:textId="77777777" w:rsidR="00D8325A" w:rsidRDefault="00D8325A" w:rsidP="00D8325A">
      <w:pPr>
        <w:spacing w:after="120" w:line="240" w:lineRule="auto"/>
      </w:pPr>
      <w:r>
        <w:t>Katherine Tucker (Senior Manager, Patient-level Data Sharing, Roche)</w:t>
      </w:r>
    </w:p>
    <w:p w14:paraId="2209B178" w14:textId="77777777" w:rsidR="00D8325A" w:rsidRDefault="00D8325A" w:rsidP="00D8325A">
      <w:pPr>
        <w:spacing w:after="120" w:line="240" w:lineRule="auto"/>
      </w:pPr>
      <w:proofErr w:type="spellStart"/>
      <w:r>
        <w:t>Vitek</w:t>
      </w:r>
      <w:proofErr w:type="spellEnd"/>
      <w:r>
        <w:t xml:space="preserve"> </w:t>
      </w:r>
      <w:proofErr w:type="spellStart"/>
      <w:r>
        <w:t>Tracz</w:t>
      </w:r>
      <w:proofErr w:type="spellEnd"/>
      <w:r>
        <w:t xml:space="preserve"> (Chairman, Science Navigation Group; Founder, </w:t>
      </w:r>
      <w:r w:rsidRPr="00C209E6">
        <w:rPr>
          <w:i/>
        </w:rPr>
        <w:t>F1000Research</w:t>
      </w:r>
      <w:r>
        <w:t>)</w:t>
      </w:r>
    </w:p>
    <w:p w14:paraId="68EA15EB" w14:textId="77777777" w:rsidR="00D8325A" w:rsidRDefault="00D8325A" w:rsidP="00D8325A">
      <w:pPr>
        <w:spacing w:after="120" w:line="240" w:lineRule="auto"/>
      </w:pPr>
      <w:r>
        <w:t>Christine Vanderlinden (Director and Head of Publications Management, Vaccines Office of Medical Governance and Bioethics, GSK Vaccines)</w:t>
      </w:r>
    </w:p>
    <w:p w14:paraId="7757C397" w14:textId="7DB6F29D" w:rsidR="00D8325A" w:rsidRDefault="005D6E0B" w:rsidP="00D8325A">
      <w:pPr>
        <w:spacing w:after="120" w:line="240" w:lineRule="auto"/>
      </w:pPr>
      <w:r>
        <w:t>Elizabeth</w:t>
      </w:r>
      <w:bookmarkStart w:id="2" w:name="_GoBack"/>
      <w:bookmarkEnd w:id="2"/>
      <w:r w:rsidR="00D8325A">
        <w:t xml:space="preserve"> Wager (Publications Consultant; Co-Editor-in-Chief, </w:t>
      </w:r>
      <w:r w:rsidR="00D8325A">
        <w:rPr>
          <w:i/>
        </w:rPr>
        <w:t xml:space="preserve">Research Integrity </w:t>
      </w:r>
      <w:r w:rsidR="00BB2C05">
        <w:rPr>
          <w:i/>
        </w:rPr>
        <w:t>and</w:t>
      </w:r>
      <w:r w:rsidR="00D8325A" w:rsidRPr="00FE371F">
        <w:rPr>
          <w:i/>
        </w:rPr>
        <w:t xml:space="preserve"> Peer Review</w:t>
      </w:r>
      <w:r w:rsidR="00D8325A">
        <w:t>)</w:t>
      </w:r>
    </w:p>
    <w:p w14:paraId="7CF77548" w14:textId="77777777" w:rsidR="00D8325A" w:rsidRDefault="00D8325A" w:rsidP="00D8325A">
      <w:pPr>
        <w:spacing w:after="120" w:line="240" w:lineRule="auto"/>
      </w:pPr>
      <w:r>
        <w:t>Al Weigel (President, International Society for Medical Publication Professionals)</w:t>
      </w:r>
    </w:p>
    <w:p w14:paraId="3C5B4E0E" w14:textId="77777777" w:rsidR="00D8325A" w:rsidRDefault="00D8325A" w:rsidP="00D8325A">
      <w:pPr>
        <w:spacing w:after="120" w:line="240" w:lineRule="auto"/>
      </w:pPr>
      <w:r>
        <w:t>Amy Williams (</w:t>
      </w:r>
      <w:r w:rsidRPr="005C3978">
        <w:t>Project Coordinator</w:t>
      </w:r>
      <w:r>
        <w:t>,</w:t>
      </w:r>
      <w:r w:rsidRPr="005C3978">
        <w:t xml:space="preserve"> Oxford PharmaGenesis</w:t>
      </w:r>
      <w:r>
        <w:t>)</w:t>
      </w:r>
    </w:p>
    <w:p w14:paraId="15CE5584" w14:textId="77777777" w:rsidR="00D8325A" w:rsidRDefault="00D8325A" w:rsidP="00D8325A">
      <w:pPr>
        <w:spacing w:after="120" w:line="240" w:lineRule="auto"/>
      </w:pPr>
      <w:r>
        <w:t>Chris Winchester (Managing Director, Oxford PharmaGenesis; Honorary Associate of the School of Medicine, Pharmacy and Health, Durham University)</w:t>
      </w:r>
    </w:p>
    <w:p w14:paraId="27B3680B" w14:textId="77777777" w:rsidR="00D8325A" w:rsidRDefault="00D8325A" w:rsidP="00D8325A">
      <w:pPr>
        <w:spacing w:after="120" w:line="240" w:lineRule="auto"/>
        <w:rPr>
          <w:b/>
        </w:rPr>
      </w:pPr>
    </w:p>
    <w:p w14:paraId="28AB4597" w14:textId="77777777" w:rsidR="00D8325A" w:rsidRPr="00F710E2" w:rsidRDefault="00D8325A" w:rsidP="00F710E2">
      <w:pPr>
        <w:rPr>
          <w:b/>
        </w:rPr>
      </w:pPr>
      <w:r w:rsidRPr="00F710E2">
        <w:rPr>
          <w:b/>
        </w:rPr>
        <w:t xml:space="preserve">Pre-recorded video presentation </w:t>
      </w:r>
    </w:p>
    <w:p w14:paraId="4D99724B" w14:textId="77777777" w:rsidR="00D8325A" w:rsidRDefault="00D8325A" w:rsidP="00D8325A">
      <w:pPr>
        <w:spacing w:after="120" w:line="240" w:lineRule="auto"/>
      </w:pPr>
      <w:r>
        <w:t>Ulrich P</w:t>
      </w:r>
      <w:r w:rsidR="000210ED" w:rsidRPr="000210ED">
        <w:t>ö</w:t>
      </w:r>
      <w:r>
        <w:t xml:space="preserve">schl (Editor, </w:t>
      </w:r>
      <w:r w:rsidRPr="001A2272">
        <w:rPr>
          <w:i/>
        </w:rPr>
        <w:t>Atmospheric Chemistry and Physics</w:t>
      </w:r>
      <w:r>
        <w:t xml:space="preserve">) </w:t>
      </w:r>
    </w:p>
    <w:p w14:paraId="5FF8D48B" w14:textId="77777777" w:rsidR="00B44BAC" w:rsidRDefault="00B44BAC" w:rsidP="00B44BAC">
      <w:pPr>
        <w:rPr>
          <w:b/>
        </w:rPr>
      </w:pPr>
    </w:p>
    <w:p w14:paraId="4246FEF9" w14:textId="77777777" w:rsidR="00B44BAC" w:rsidRPr="00F710E2" w:rsidRDefault="00B44BAC" w:rsidP="00B44BAC">
      <w:pPr>
        <w:rPr>
          <w:b/>
        </w:rPr>
      </w:pPr>
      <w:r w:rsidRPr="00F710E2">
        <w:rPr>
          <w:b/>
        </w:rPr>
        <w:t>Apologies</w:t>
      </w:r>
    </w:p>
    <w:p w14:paraId="38B0704C" w14:textId="77777777" w:rsidR="00B44BAC" w:rsidRDefault="00B44BAC" w:rsidP="00B44BAC">
      <w:pPr>
        <w:spacing w:after="120" w:line="240" w:lineRule="auto"/>
      </w:pPr>
      <w:r>
        <w:t>Carl Heneghan (Professor of Evidence-Based Medicine, University of Oxford)</w:t>
      </w:r>
    </w:p>
    <w:p w14:paraId="63D0E548" w14:textId="77777777" w:rsidR="00B44BAC" w:rsidRDefault="00B44BAC" w:rsidP="00B44BAC">
      <w:pPr>
        <w:spacing w:after="120" w:line="240" w:lineRule="auto"/>
      </w:pPr>
      <w:r>
        <w:t>Ken Stein (Professor in Public Health, University of Exeter)</w:t>
      </w:r>
    </w:p>
    <w:p w14:paraId="12C2892E" w14:textId="77777777" w:rsidR="00D8325A" w:rsidRDefault="00D8325A" w:rsidP="00D8325A">
      <w:pPr>
        <w:spacing w:after="120" w:line="240" w:lineRule="auto"/>
      </w:pPr>
    </w:p>
    <w:p w14:paraId="3CAA6783" w14:textId="77777777" w:rsidR="00D8325A" w:rsidRDefault="00D8325A" w:rsidP="00441373"/>
    <w:p w14:paraId="7051D857" w14:textId="524D25C0" w:rsidR="00AE3B30" w:rsidRDefault="006175B4" w:rsidP="001F1AA2">
      <w:pPr>
        <w:pStyle w:val="Heading1"/>
      </w:pPr>
      <w:bookmarkStart w:id="3" w:name="_Toc475111272"/>
      <w:r>
        <w:t>The need for change and options for the future</w:t>
      </w:r>
      <w:bookmarkEnd w:id="3"/>
    </w:p>
    <w:p w14:paraId="0EE573F3" w14:textId="77777777" w:rsidR="00B05264" w:rsidRDefault="00B05264" w:rsidP="00AE1A87">
      <w:pPr>
        <w:pStyle w:val="ListParagraph"/>
        <w:numPr>
          <w:ilvl w:val="0"/>
          <w:numId w:val="13"/>
        </w:numPr>
      </w:pPr>
      <w:r>
        <w:t xml:space="preserve">Our </w:t>
      </w:r>
      <w:r w:rsidRPr="001E472F">
        <w:t>group</w:t>
      </w:r>
      <w:r>
        <w:t xml:space="preserve"> met to:</w:t>
      </w:r>
    </w:p>
    <w:p w14:paraId="139DEBF3" w14:textId="43E5CEFF" w:rsidR="00B05264" w:rsidRPr="00FF4120" w:rsidRDefault="00BB2C05" w:rsidP="00AE1A87">
      <w:pPr>
        <w:pStyle w:val="ListParagraph"/>
        <w:numPr>
          <w:ilvl w:val="0"/>
          <w:numId w:val="27"/>
        </w:numPr>
      </w:pPr>
      <w:r>
        <w:t>u</w:t>
      </w:r>
      <w:r w:rsidR="00B05264">
        <w:t>ndersta</w:t>
      </w:r>
      <w:r w:rsidR="00B05264" w:rsidRPr="00FF4120">
        <w:t>nd current problems with publishing science</w:t>
      </w:r>
    </w:p>
    <w:p w14:paraId="2C71855F" w14:textId="0827FA7D" w:rsidR="00B05264" w:rsidRPr="00FF4120" w:rsidRDefault="00BB2C05" w:rsidP="00AE1A87">
      <w:pPr>
        <w:pStyle w:val="ListParagraph"/>
        <w:numPr>
          <w:ilvl w:val="0"/>
          <w:numId w:val="27"/>
        </w:numPr>
      </w:pPr>
      <w:r w:rsidRPr="00FF4120">
        <w:t>r</w:t>
      </w:r>
      <w:r w:rsidR="00B05264" w:rsidRPr="00FF4120">
        <w:t xml:space="preserve">eview innovations and </w:t>
      </w:r>
      <w:r w:rsidRPr="00FF4120">
        <w:t xml:space="preserve">to </w:t>
      </w:r>
      <w:r w:rsidR="00B05264" w:rsidRPr="00FF4120">
        <w:t>discuss what more might be needed</w:t>
      </w:r>
    </w:p>
    <w:p w14:paraId="66AA8ED5" w14:textId="31844CC1" w:rsidR="00B05264" w:rsidRDefault="00BB2C05" w:rsidP="00AE1A87">
      <w:pPr>
        <w:pStyle w:val="ListParagraph"/>
        <w:numPr>
          <w:ilvl w:val="0"/>
          <w:numId w:val="27"/>
        </w:numPr>
      </w:pPr>
      <w:proofErr w:type="gramStart"/>
      <w:r w:rsidRPr="00FF4120">
        <w:t>d</w:t>
      </w:r>
      <w:r w:rsidR="00B05264" w:rsidRPr="00FF4120">
        <w:t>iscuss</w:t>
      </w:r>
      <w:proofErr w:type="gramEnd"/>
      <w:r w:rsidR="00B05264" w:rsidRPr="00FF4120">
        <w:t xml:space="preserve"> whether the pharmaceutical industry might have a role in encouraging innovation</w:t>
      </w:r>
      <w:r w:rsidRPr="00FF4120">
        <w:t>, and if we th</w:t>
      </w:r>
      <w:r>
        <w:t xml:space="preserve">ink that there is </w:t>
      </w:r>
      <w:r w:rsidR="0089092F">
        <w:t xml:space="preserve">such </w:t>
      </w:r>
      <w:r>
        <w:t xml:space="preserve">a role, to </w:t>
      </w:r>
      <w:r w:rsidR="00B05264">
        <w:t>discuss what it might be and agree next steps</w:t>
      </w:r>
      <w:r>
        <w:t>.</w:t>
      </w:r>
    </w:p>
    <w:p w14:paraId="4302358C" w14:textId="77777777" w:rsidR="00FF4120" w:rsidRDefault="00FF4120" w:rsidP="00FF4120">
      <w:pPr>
        <w:pStyle w:val="ListParagraph"/>
        <w:numPr>
          <w:ilvl w:val="0"/>
          <w:numId w:val="0"/>
        </w:numPr>
        <w:ind w:left="720"/>
      </w:pPr>
    </w:p>
    <w:p w14:paraId="1F24A875" w14:textId="0A1828F7" w:rsidR="0089092F" w:rsidRDefault="00877B7D" w:rsidP="00AE1A87">
      <w:pPr>
        <w:pStyle w:val="ListParagraph"/>
        <w:numPr>
          <w:ilvl w:val="0"/>
          <w:numId w:val="28"/>
        </w:numPr>
      </w:pPr>
      <w:r>
        <w:t>Please</w:t>
      </w:r>
      <w:r w:rsidR="00EA7496">
        <w:t xml:space="preserve"> refer to</w:t>
      </w:r>
      <w:r>
        <w:t xml:space="preserve"> the presentation slides for a thorough summary of </w:t>
      </w:r>
      <w:r w:rsidR="00B05264">
        <w:t>the various issues with the current model of publishing and</w:t>
      </w:r>
      <w:r>
        <w:t xml:space="preserve"> information on </w:t>
      </w:r>
      <w:r w:rsidR="00B05264">
        <w:t>the diverse new models</w:t>
      </w:r>
      <w:r>
        <w:t>.</w:t>
      </w:r>
      <w:r w:rsidR="00B05264">
        <w:t xml:space="preserve"> </w:t>
      </w:r>
      <w:r>
        <w:t xml:space="preserve">The </w:t>
      </w:r>
      <w:r w:rsidR="00B05264">
        <w:t xml:space="preserve">poster by Williams </w:t>
      </w:r>
      <w:r w:rsidR="00B05264" w:rsidRPr="00FF4120">
        <w:rPr>
          <w:i/>
        </w:rPr>
        <w:t>et al</w:t>
      </w:r>
      <w:r w:rsidR="007340AB" w:rsidRPr="001E472F">
        <w:t>.</w:t>
      </w:r>
      <w:r w:rsidR="00B05264" w:rsidRPr="001E472F">
        <w:t xml:space="preserve"> </w:t>
      </w:r>
      <w:r w:rsidR="0089092F" w:rsidRPr="001E472F">
        <w:t>(</w:t>
      </w:r>
      <w:r w:rsidR="00B05264" w:rsidRPr="001E472F">
        <w:t>2017</w:t>
      </w:r>
      <w:r w:rsidR="0089092F" w:rsidRPr="001E472F">
        <w:t>)</w:t>
      </w:r>
      <w:r w:rsidRPr="001E472F">
        <w:t xml:space="preserve"> als</w:t>
      </w:r>
      <w:r>
        <w:t>o</w:t>
      </w:r>
      <w:r w:rsidR="00B05264">
        <w:t xml:space="preserve"> describ</w:t>
      </w:r>
      <w:r>
        <w:t>es</w:t>
      </w:r>
      <w:r w:rsidR="00B05264">
        <w:t xml:space="preserve"> the most relevant new models </w:t>
      </w:r>
      <w:r w:rsidR="00EA7496">
        <w:t xml:space="preserve">(available from: </w:t>
      </w:r>
      <w:hyperlink r:id="rId24" w:history="1">
        <w:r w:rsidR="00B05264" w:rsidRPr="00407EB2">
          <w:rPr>
            <w:rStyle w:val="Hyperlink"/>
            <w:rFonts w:ascii="Arial" w:hAnsi="Arial" w:cs="Arial"/>
            <w:szCs w:val="22"/>
          </w:rPr>
          <w:t>http://www.healthsciencelive.com/UK/987041</w:t>
        </w:r>
      </w:hyperlink>
      <w:r w:rsidR="00EA7496" w:rsidRPr="00407EB2">
        <w:rPr>
          <w:rStyle w:val="Hyperlink"/>
          <w:rFonts w:ascii="Arial" w:hAnsi="Arial" w:cs="Arial"/>
          <w:szCs w:val="22"/>
        </w:rPr>
        <w:t>)</w:t>
      </w:r>
      <w:r w:rsidR="00B05264" w:rsidRPr="00407EB2">
        <w:rPr>
          <w:rStyle w:val="Hyperlink"/>
          <w:rFonts w:ascii="Arial" w:hAnsi="Arial" w:cs="Arial"/>
          <w:szCs w:val="22"/>
        </w:rPr>
        <w:t>.</w:t>
      </w:r>
      <w:r w:rsidR="00B05264">
        <w:t xml:space="preserve"> </w:t>
      </w:r>
    </w:p>
    <w:p w14:paraId="1D0D8EB4" w14:textId="38C0E0C0" w:rsidR="00551AA5" w:rsidRDefault="00B05264" w:rsidP="00AE1A87">
      <w:pPr>
        <w:pStyle w:val="ListParagraph"/>
        <w:numPr>
          <w:ilvl w:val="0"/>
          <w:numId w:val="28"/>
        </w:numPr>
      </w:pPr>
      <w:r>
        <w:t>Th</w:t>
      </w:r>
      <w:r w:rsidR="0089092F">
        <w:t>is</w:t>
      </w:r>
      <w:r>
        <w:t xml:space="preserve"> report focuses on the discussion within the </w:t>
      </w:r>
      <w:r w:rsidR="00111DD4" w:rsidRPr="001E472F">
        <w:t>group</w:t>
      </w:r>
      <w:r>
        <w:t xml:space="preserve">, examining what </w:t>
      </w:r>
      <w:r w:rsidR="00111DD4">
        <w:t xml:space="preserve">the various </w:t>
      </w:r>
      <w:r>
        <w:t xml:space="preserve">issues and </w:t>
      </w:r>
      <w:r w:rsidR="00111DD4">
        <w:t xml:space="preserve">the </w:t>
      </w:r>
      <w:r>
        <w:t xml:space="preserve">new models mean for the pharmaceutical industry and </w:t>
      </w:r>
      <w:r w:rsidR="00111DD4">
        <w:t xml:space="preserve">what </w:t>
      </w:r>
      <w:r>
        <w:t xml:space="preserve">role </w:t>
      </w:r>
      <w:r w:rsidR="00111DD4">
        <w:t xml:space="preserve">the industry should play </w:t>
      </w:r>
      <w:r>
        <w:t xml:space="preserve">in </w:t>
      </w:r>
      <w:r w:rsidR="00111DD4">
        <w:t>t</w:t>
      </w:r>
      <w:r w:rsidR="00111DD4" w:rsidRPr="001E472F">
        <w:t xml:space="preserve">he </w:t>
      </w:r>
      <w:r w:rsidRPr="001E472F">
        <w:t>chang</w:t>
      </w:r>
      <w:r w:rsidR="00F13851" w:rsidRPr="001E472F">
        <w:t>ing publishing landscape</w:t>
      </w:r>
      <w:r>
        <w:t>.</w:t>
      </w:r>
    </w:p>
    <w:p w14:paraId="2C283DEC" w14:textId="77777777" w:rsidR="00551AA5" w:rsidRDefault="00551AA5" w:rsidP="00441373"/>
    <w:p w14:paraId="1EDC58DC" w14:textId="77777777" w:rsidR="00B65FCF" w:rsidRDefault="00375B19" w:rsidP="00B65FCF">
      <w:pPr>
        <w:pStyle w:val="Heading2"/>
        <w:rPr>
          <w:rFonts w:eastAsia="Times New Roman"/>
        </w:rPr>
      </w:pPr>
      <w:bookmarkStart w:id="4" w:name="_Toc475111273"/>
      <w:r>
        <w:rPr>
          <w:rFonts w:eastAsia="Times New Roman"/>
        </w:rPr>
        <w:t>The need for change</w:t>
      </w:r>
      <w:bookmarkEnd w:id="4"/>
    </w:p>
    <w:p w14:paraId="52814C8D" w14:textId="2D7DE979" w:rsidR="00B05264" w:rsidRDefault="00B05264" w:rsidP="00AE1A87">
      <w:pPr>
        <w:pStyle w:val="ListParagraph"/>
        <w:numPr>
          <w:ilvl w:val="0"/>
          <w:numId w:val="28"/>
        </w:numPr>
      </w:pPr>
      <w:r>
        <w:t>The current model of journal publishing is not ideal, causing problems for academic, pharmaceutical, regulatory and publishing stakeholders.</w:t>
      </w:r>
    </w:p>
    <w:p w14:paraId="4562B196" w14:textId="52728F1D" w:rsidR="008056E2" w:rsidRDefault="008056E2" w:rsidP="007D7A95">
      <w:pPr>
        <w:pStyle w:val="ListParagraph"/>
      </w:pPr>
      <w:r>
        <w:t>Academics need to publish to be successful</w:t>
      </w:r>
      <w:r w:rsidR="00877B7D">
        <w:t>.</w:t>
      </w:r>
    </w:p>
    <w:p w14:paraId="7643A4B3" w14:textId="0FE9224E" w:rsidR="008056E2" w:rsidRPr="008056E2" w:rsidRDefault="00EA7496" w:rsidP="00AE1A87">
      <w:pPr>
        <w:pStyle w:val="ListParagraph"/>
        <w:numPr>
          <w:ilvl w:val="1"/>
          <w:numId w:val="6"/>
        </w:numPr>
        <w:rPr>
          <w:lang w:val="en-US"/>
        </w:rPr>
      </w:pPr>
      <w:r>
        <w:t>There is p</w:t>
      </w:r>
      <w:r w:rsidR="008056E2" w:rsidRPr="008056E2">
        <w:t>ressure to publish in the ‘top’ medical and scientific journals (as measured by journal impact factor</w:t>
      </w:r>
      <w:r w:rsidR="008056E2">
        <w:t xml:space="preserve"> [IF]</w:t>
      </w:r>
      <w:r w:rsidR="008056E2" w:rsidRPr="008056E2">
        <w:t>)</w:t>
      </w:r>
      <w:r w:rsidR="00877B7D">
        <w:t>.</w:t>
      </w:r>
    </w:p>
    <w:p w14:paraId="1C1265BC" w14:textId="7C8B6C07" w:rsidR="008056E2" w:rsidRPr="008056E2" w:rsidRDefault="008056E2" w:rsidP="00AE1A87">
      <w:pPr>
        <w:pStyle w:val="ListParagraph"/>
        <w:numPr>
          <w:ilvl w:val="1"/>
          <w:numId w:val="6"/>
        </w:numPr>
        <w:rPr>
          <w:lang w:val="en-US"/>
        </w:rPr>
      </w:pPr>
      <w:r>
        <w:t xml:space="preserve">Careers </w:t>
      </w:r>
      <w:r w:rsidR="00EA7496">
        <w:t xml:space="preserve">are </w:t>
      </w:r>
      <w:r w:rsidRPr="008056E2">
        <w:t xml:space="preserve">heavily influenced by the results of </w:t>
      </w:r>
      <w:r w:rsidR="007340AB">
        <w:t xml:space="preserve">research assessments based on </w:t>
      </w:r>
      <w:r w:rsidR="00A722C6">
        <w:t>impact factor</w:t>
      </w:r>
      <w:r w:rsidR="007340AB">
        <w:t xml:space="preserve"> metrics, such as the </w:t>
      </w:r>
      <w:r w:rsidRPr="008056E2">
        <w:t>UK University Research Excellence Framework</w:t>
      </w:r>
      <w:r w:rsidR="00877B7D">
        <w:t>.</w:t>
      </w:r>
    </w:p>
    <w:p w14:paraId="08D596C5" w14:textId="11D51E2A" w:rsidR="007D7A95" w:rsidRPr="008056E2" w:rsidRDefault="00EA7496" w:rsidP="00AE1A87">
      <w:pPr>
        <w:pStyle w:val="ListParagraph"/>
        <w:numPr>
          <w:ilvl w:val="1"/>
          <w:numId w:val="6"/>
        </w:numPr>
        <w:rPr>
          <w:lang w:val="en-US"/>
        </w:rPr>
      </w:pPr>
      <w:r>
        <w:t xml:space="preserve">There is </w:t>
      </w:r>
      <w:r w:rsidR="00F13851">
        <w:t>p</w:t>
      </w:r>
      <w:r w:rsidR="008056E2" w:rsidRPr="008056E2">
        <w:t>ressure to publish a high volume of papers, particularly for researchers</w:t>
      </w:r>
      <w:r w:rsidR="00F13851" w:rsidRPr="00F13851">
        <w:t xml:space="preserve"> </w:t>
      </w:r>
      <w:r w:rsidR="00F13851">
        <w:t xml:space="preserve">in the </w:t>
      </w:r>
      <w:r w:rsidR="00F13851" w:rsidRPr="008056E2">
        <w:t>early</w:t>
      </w:r>
      <w:r w:rsidR="00F13851">
        <w:t xml:space="preserve"> stages of their</w:t>
      </w:r>
      <w:r w:rsidR="00F13851" w:rsidRPr="008056E2">
        <w:t xml:space="preserve"> career</w:t>
      </w:r>
      <w:r w:rsidR="00877B7D">
        <w:t>.</w:t>
      </w:r>
    </w:p>
    <w:p w14:paraId="0505C342" w14:textId="77777777" w:rsidR="008056E2" w:rsidRPr="008056E2" w:rsidRDefault="008056E2" w:rsidP="008056E2">
      <w:pPr>
        <w:pStyle w:val="ListParagraph"/>
        <w:rPr>
          <w:lang w:val="en-US"/>
        </w:rPr>
      </w:pPr>
      <w:r>
        <w:rPr>
          <w:lang w:val="en-US"/>
        </w:rPr>
        <w:t>The current model involves:</w:t>
      </w:r>
    </w:p>
    <w:p w14:paraId="49207D96" w14:textId="362A1E1B" w:rsidR="008056E2" w:rsidRPr="008056E2" w:rsidRDefault="00877B7D" w:rsidP="00AE1A87">
      <w:pPr>
        <w:pStyle w:val="ListParagraph"/>
        <w:numPr>
          <w:ilvl w:val="1"/>
          <w:numId w:val="6"/>
        </w:numPr>
        <w:rPr>
          <w:lang w:val="en-US"/>
        </w:rPr>
      </w:pPr>
      <w:r>
        <w:t>l</w:t>
      </w:r>
      <w:r w:rsidR="008056E2" w:rsidRPr="008056E2">
        <w:t>ong delays before papers are accepted and published (particularly with smaller journals)</w:t>
      </w:r>
    </w:p>
    <w:p w14:paraId="7E7ECFAF" w14:textId="08D1BA7E" w:rsidR="008056E2" w:rsidRPr="008056E2" w:rsidRDefault="00877B7D" w:rsidP="00AE1A87">
      <w:pPr>
        <w:pStyle w:val="ListParagraph"/>
        <w:numPr>
          <w:ilvl w:val="1"/>
          <w:numId w:val="6"/>
        </w:numPr>
        <w:rPr>
          <w:lang w:val="en-US"/>
        </w:rPr>
      </w:pPr>
      <w:r>
        <w:t>a</w:t>
      </w:r>
      <w:r w:rsidR="008056E2" w:rsidRPr="008056E2">
        <w:t>rbitrary and inconsistent pre-publication peer review</w:t>
      </w:r>
    </w:p>
    <w:p w14:paraId="2DED4CE7" w14:textId="70EC2E97" w:rsidR="008056E2" w:rsidRPr="008056E2" w:rsidRDefault="00877B7D" w:rsidP="00AE1A87">
      <w:pPr>
        <w:pStyle w:val="ListParagraph"/>
        <w:numPr>
          <w:ilvl w:val="1"/>
          <w:numId w:val="6"/>
        </w:numPr>
        <w:rPr>
          <w:lang w:val="en-US"/>
        </w:rPr>
      </w:pPr>
      <w:r>
        <w:t>r</w:t>
      </w:r>
      <w:r w:rsidR="007340AB">
        <w:t>eliance</w:t>
      </w:r>
      <w:r w:rsidR="008056E2" w:rsidRPr="008056E2">
        <w:t xml:space="preserve"> on unpaid volunteer peer reviewers</w:t>
      </w:r>
      <w:r w:rsidR="008056E2">
        <w:t>, leading to ‘reviewer fatigue’</w:t>
      </w:r>
    </w:p>
    <w:p w14:paraId="03ABF7D0" w14:textId="2FC44740" w:rsidR="008056E2" w:rsidRPr="008056E2" w:rsidRDefault="00877B7D" w:rsidP="00AE1A87">
      <w:pPr>
        <w:pStyle w:val="ListParagraph"/>
        <w:numPr>
          <w:ilvl w:val="1"/>
          <w:numId w:val="6"/>
        </w:numPr>
        <w:rPr>
          <w:lang w:val="en-US"/>
        </w:rPr>
      </w:pPr>
      <w:r>
        <w:t>f</w:t>
      </w:r>
      <w:r w:rsidR="008056E2" w:rsidRPr="008056E2">
        <w:t>ailure of authors (and journals) to respond to critical comments about papers</w:t>
      </w:r>
    </w:p>
    <w:p w14:paraId="2E89E10B" w14:textId="667D8C1B" w:rsidR="00FF4120" w:rsidRPr="00FF4120" w:rsidRDefault="00877B7D" w:rsidP="00AE1A87">
      <w:pPr>
        <w:pStyle w:val="ListParagraph"/>
        <w:numPr>
          <w:ilvl w:val="1"/>
          <w:numId w:val="6"/>
        </w:numPr>
        <w:rPr>
          <w:lang w:val="en-US"/>
        </w:rPr>
      </w:pPr>
      <w:r>
        <w:t>s</w:t>
      </w:r>
      <w:r w:rsidR="008056E2">
        <w:t>low publication and lost resource due to rejections and resubmissions</w:t>
      </w:r>
      <w:r w:rsidR="00FF4120" w:rsidRPr="00FF4120">
        <w:t xml:space="preserve"> </w:t>
      </w:r>
    </w:p>
    <w:p w14:paraId="774E9B62" w14:textId="67227BD9" w:rsidR="008056E2" w:rsidRPr="00FF4120" w:rsidRDefault="00FF4120" w:rsidP="00AE1A87">
      <w:pPr>
        <w:pStyle w:val="ListParagraph"/>
        <w:numPr>
          <w:ilvl w:val="1"/>
          <w:numId w:val="6"/>
        </w:numPr>
        <w:rPr>
          <w:lang w:val="en-US"/>
        </w:rPr>
      </w:pPr>
      <w:r>
        <w:t>l</w:t>
      </w:r>
      <w:r w:rsidRPr="008056E2">
        <w:t>ack of post-publication peer review</w:t>
      </w:r>
    </w:p>
    <w:p w14:paraId="6AAE52C1" w14:textId="7CEF8085" w:rsidR="00E07B79" w:rsidRDefault="00FF4120" w:rsidP="00AE1A87">
      <w:pPr>
        <w:pStyle w:val="ListParagraph"/>
        <w:numPr>
          <w:ilvl w:val="1"/>
          <w:numId w:val="6"/>
        </w:numPr>
      </w:pPr>
      <w:r>
        <w:lastRenderedPageBreak/>
        <w:t>subjective ar</w:t>
      </w:r>
      <w:r w:rsidR="00C20439">
        <w:t>ticle selection (novelty bias)</w:t>
      </w:r>
    </w:p>
    <w:p w14:paraId="3CA9B172" w14:textId="0B226ED2" w:rsidR="00E07B79" w:rsidRDefault="00877B7D" w:rsidP="00AE1A87">
      <w:pPr>
        <w:pStyle w:val="ListParagraph"/>
        <w:numPr>
          <w:ilvl w:val="1"/>
          <w:numId w:val="6"/>
        </w:numPr>
      </w:pPr>
      <w:proofErr w:type="gramStart"/>
      <w:r>
        <w:t>l</w:t>
      </w:r>
      <w:r w:rsidR="00E07B79">
        <w:t>ack</w:t>
      </w:r>
      <w:proofErr w:type="gramEnd"/>
      <w:r w:rsidR="00E07B79">
        <w:t xml:space="preserve"> of transparency</w:t>
      </w:r>
      <w:r>
        <w:t>.</w:t>
      </w:r>
    </w:p>
    <w:p w14:paraId="55093B81" w14:textId="02A3B90B" w:rsidR="00863C12" w:rsidRDefault="00A722C6" w:rsidP="00DD70EA">
      <w:pPr>
        <w:pStyle w:val="ListParagraph"/>
      </w:pPr>
      <w:r>
        <w:t>Impact factor</w:t>
      </w:r>
      <w:r w:rsidR="00863C12">
        <w:t xml:space="preserve"> is </w:t>
      </w:r>
      <w:r w:rsidR="00B05264">
        <w:t>‘</w:t>
      </w:r>
      <w:r w:rsidR="00863C12">
        <w:t>poison</w:t>
      </w:r>
      <w:r w:rsidR="00B05264">
        <w:t>’</w:t>
      </w:r>
      <w:r w:rsidR="00877B7D">
        <w:t>.</w:t>
      </w:r>
      <w:r w:rsidR="00863C12">
        <w:t xml:space="preserve"> </w:t>
      </w:r>
      <w:r w:rsidR="00877B7D">
        <w:t>D</w:t>
      </w:r>
      <w:r w:rsidR="00863C12">
        <w:t>eveloped</w:t>
      </w:r>
      <w:r w:rsidR="008056E2">
        <w:t xml:space="preserve"> </w:t>
      </w:r>
      <w:r w:rsidR="00863C12">
        <w:t xml:space="preserve">for librarians, </w:t>
      </w:r>
      <w:r w:rsidR="00877B7D">
        <w:t>the</w:t>
      </w:r>
      <w:r w:rsidR="00863C12">
        <w:t xml:space="preserve"> original purpose has been supplanted and now every institution uses it to judge quality of research, even if they say they do not</w:t>
      </w:r>
      <w:r w:rsidR="00877B7D">
        <w:t>.</w:t>
      </w:r>
    </w:p>
    <w:p w14:paraId="5E3C9C94" w14:textId="070C01F3" w:rsidR="008056E2" w:rsidRDefault="008056E2" w:rsidP="008056E2">
      <w:pPr>
        <w:pStyle w:val="ListParagraph"/>
      </w:pPr>
      <w:r>
        <w:t xml:space="preserve">Audiences are </w:t>
      </w:r>
      <w:r w:rsidR="003000F2">
        <w:t>a</w:t>
      </w:r>
      <w:r w:rsidR="009A274F">
        <w:t>c</w:t>
      </w:r>
      <w:r w:rsidR="003000F2">
        <w:t xml:space="preserve">cessing journal </w:t>
      </w:r>
      <w:r>
        <w:t xml:space="preserve">both online and </w:t>
      </w:r>
      <w:r w:rsidR="003000F2">
        <w:t xml:space="preserve">in </w:t>
      </w:r>
      <w:r>
        <w:t>print</w:t>
      </w:r>
      <w:r w:rsidR="003000F2">
        <w:t>.</w:t>
      </w:r>
      <w:r>
        <w:t xml:space="preserve"> </w:t>
      </w:r>
      <w:r w:rsidR="003000F2">
        <w:t>M</w:t>
      </w:r>
      <w:r>
        <w:t xml:space="preserve">any </w:t>
      </w:r>
      <w:r w:rsidR="00877B7D">
        <w:t xml:space="preserve">are </w:t>
      </w:r>
      <w:r w:rsidR="003000F2">
        <w:t xml:space="preserve">accessing articles through their </w:t>
      </w:r>
      <w:r>
        <w:t>mobile</w:t>
      </w:r>
      <w:r w:rsidR="003000F2">
        <w:t xml:space="preserve"> phones</w:t>
      </w:r>
      <w:r>
        <w:t xml:space="preserve">, </w:t>
      </w:r>
      <w:r w:rsidR="00B05264">
        <w:t xml:space="preserve">but few </w:t>
      </w:r>
      <w:r>
        <w:t>read papers from start to finish</w:t>
      </w:r>
      <w:r w:rsidR="003000F2">
        <w:t>;</w:t>
      </w:r>
      <w:r w:rsidR="00B05264">
        <w:t xml:space="preserve"> every </w:t>
      </w:r>
      <w:r>
        <w:t>audience needs access to different levels of information</w:t>
      </w:r>
      <w:r w:rsidR="00877B7D">
        <w:t>.</w:t>
      </w:r>
    </w:p>
    <w:p w14:paraId="4B060ED7" w14:textId="5A878CFF" w:rsidR="00DD70EA" w:rsidRDefault="007D7A95" w:rsidP="00AE1A87">
      <w:pPr>
        <w:pStyle w:val="ListParagraph"/>
        <w:numPr>
          <w:ilvl w:val="0"/>
          <w:numId w:val="29"/>
        </w:numPr>
      </w:pPr>
      <w:r>
        <w:t xml:space="preserve">The results are </w:t>
      </w:r>
      <w:r w:rsidR="00DD70EA">
        <w:t xml:space="preserve">that </w:t>
      </w:r>
      <w:r w:rsidR="00B05264">
        <w:t>many</w:t>
      </w:r>
      <w:r w:rsidR="00DD70EA">
        <w:t xml:space="preserve"> publications are poor quality, and the research is not reproducible, slow and inefficient.</w:t>
      </w:r>
    </w:p>
    <w:p w14:paraId="42743D13" w14:textId="77777777" w:rsidR="00E07B79" w:rsidRDefault="00E07B79" w:rsidP="00B65FCF"/>
    <w:p w14:paraId="0057DC1F" w14:textId="77777777" w:rsidR="001E0373" w:rsidRDefault="001E0373" w:rsidP="001E0373">
      <w:pPr>
        <w:pStyle w:val="Heading2"/>
        <w:rPr>
          <w:rFonts w:eastAsia="Times New Roman"/>
        </w:rPr>
      </w:pPr>
      <w:bookmarkStart w:id="5" w:name="_Toc475111274"/>
      <w:r>
        <w:rPr>
          <w:rFonts w:eastAsia="Times New Roman"/>
        </w:rPr>
        <w:t>Gradual change</w:t>
      </w:r>
      <w:bookmarkEnd w:id="5"/>
    </w:p>
    <w:p w14:paraId="45A4390C" w14:textId="3026CC41" w:rsidR="001E0373" w:rsidRDefault="001E0373" w:rsidP="00AE1A87">
      <w:pPr>
        <w:pStyle w:val="ListParagraph"/>
        <w:numPr>
          <w:ilvl w:val="0"/>
          <w:numId w:val="29"/>
        </w:numPr>
      </w:pPr>
      <w:r>
        <w:t xml:space="preserve">Even with the many innovations discussed at this meeting, the pace of change for medical publications, especially those sponsored by </w:t>
      </w:r>
      <w:r w:rsidR="00A27BEC">
        <w:t xml:space="preserve">the </w:t>
      </w:r>
      <w:r>
        <w:t>pharma</w:t>
      </w:r>
      <w:r w:rsidR="00A27BEC">
        <w:t>ceutical industry</w:t>
      </w:r>
      <w:r>
        <w:t xml:space="preserve">, has been slow. In the past 10 years, </w:t>
      </w:r>
      <w:r w:rsidR="0021117A">
        <w:t>there has been little change in c</w:t>
      </w:r>
      <w:r>
        <w:t>riticism of peer review, its inherent bias</w:t>
      </w:r>
      <w:r w:rsidR="0021117A">
        <w:t>,</w:t>
      </w:r>
      <w:r>
        <w:t xml:space="preserve"> lack of speed</w:t>
      </w:r>
      <w:r w:rsidR="0021117A">
        <w:t xml:space="preserve"> and poor capacity to identify error or fraud.</w:t>
      </w:r>
    </w:p>
    <w:p w14:paraId="482D6C82" w14:textId="77777777" w:rsidR="001E0373" w:rsidRDefault="001E0373" w:rsidP="001E0373"/>
    <w:p w14:paraId="11A895B7" w14:textId="721A4E78" w:rsidR="001E0373" w:rsidRPr="00D11AF4" w:rsidRDefault="001E0373" w:rsidP="0031737E">
      <w:pPr>
        <w:pStyle w:val="Heading2"/>
      </w:pPr>
      <w:bookmarkStart w:id="6" w:name="_Toc475111275"/>
      <w:r w:rsidRPr="00D11AF4">
        <w:t xml:space="preserve">Improvements in the </w:t>
      </w:r>
      <w:r w:rsidR="009077B0">
        <w:t>p</w:t>
      </w:r>
      <w:r w:rsidRPr="00D11AF4">
        <w:t>ast 10 years</w:t>
      </w:r>
      <w:bookmarkEnd w:id="6"/>
      <w:r w:rsidRPr="00D11AF4">
        <w:t xml:space="preserve"> </w:t>
      </w:r>
    </w:p>
    <w:p w14:paraId="0B8442D5" w14:textId="1472D761" w:rsidR="0021117A" w:rsidRDefault="009077B0" w:rsidP="001E0373">
      <w:pPr>
        <w:pStyle w:val="ListParagraph"/>
      </w:pPr>
      <w:r>
        <w:t>G</w:t>
      </w:r>
      <w:r w:rsidR="001E0373">
        <w:t>uidelines</w:t>
      </w:r>
      <w:r w:rsidR="0021117A">
        <w:t xml:space="preserve"> and checklists</w:t>
      </w:r>
      <w:r>
        <w:t xml:space="preserve"> have been created and applied</w:t>
      </w:r>
      <w:r w:rsidR="00EA7496">
        <w:t>,</w:t>
      </w:r>
      <w:r w:rsidR="001E0373">
        <w:t xml:space="preserve"> </w:t>
      </w:r>
      <w:r>
        <w:t>including</w:t>
      </w:r>
      <w:r w:rsidR="0042142B">
        <w:t>:</w:t>
      </w:r>
      <w:r w:rsidR="0021117A">
        <w:t xml:space="preserve"> </w:t>
      </w:r>
    </w:p>
    <w:p w14:paraId="6C04A571" w14:textId="24E9B856" w:rsidR="0021117A" w:rsidRDefault="0042142B" w:rsidP="002248F2">
      <w:pPr>
        <w:pStyle w:val="ListParagraph"/>
        <w:numPr>
          <w:ilvl w:val="1"/>
          <w:numId w:val="3"/>
        </w:numPr>
      </w:pPr>
      <w:r>
        <w:t>t</w:t>
      </w:r>
      <w:r w:rsidR="007340AB">
        <w:t xml:space="preserve">hose </w:t>
      </w:r>
      <w:r w:rsidR="009077B0">
        <w:t>developed by</w:t>
      </w:r>
      <w:r w:rsidR="007340AB">
        <w:t xml:space="preserve"> </w:t>
      </w:r>
      <w:r>
        <w:t xml:space="preserve">the Enhancing the </w:t>
      </w:r>
      <w:proofErr w:type="spellStart"/>
      <w:r>
        <w:t>QUAlity</w:t>
      </w:r>
      <w:proofErr w:type="spellEnd"/>
      <w:r>
        <w:t xml:space="preserve"> and Transparency Of health Research (EQUATOR) Network </w:t>
      </w:r>
      <w:r w:rsidR="002248F2">
        <w:t>(</w:t>
      </w:r>
      <w:hyperlink r:id="rId25" w:history="1">
        <w:r w:rsidR="002248F2" w:rsidRPr="00EB4542">
          <w:rPr>
            <w:rStyle w:val="Hyperlink"/>
          </w:rPr>
          <w:t>http://www.equator-network.org/</w:t>
        </w:r>
      </w:hyperlink>
      <w:r w:rsidR="002248F2">
        <w:t xml:space="preserve">), </w:t>
      </w:r>
      <w:r>
        <w:t xml:space="preserve">e.g. </w:t>
      </w:r>
      <w:r w:rsidRPr="00D11AF4">
        <w:t>Consolidated Standards of Reporting Trials</w:t>
      </w:r>
      <w:r w:rsidR="002248F2">
        <w:t xml:space="preserve"> (</w:t>
      </w:r>
      <w:r>
        <w:t>CONSORT)</w:t>
      </w:r>
    </w:p>
    <w:p w14:paraId="707D9E3C" w14:textId="2502F640" w:rsidR="002248F2" w:rsidRDefault="0042142B" w:rsidP="002248F2">
      <w:pPr>
        <w:pStyle w:val="ListParagraph"/>
        <w:numPr>
          <w:ilvl w:val="1"/>
          <w:numId w:val="3"/>
        </w:numPr>
      </w:pPr>
      <w:r>
        <w:t>Good Publication Practice (</w:t>
      </w:r>
      <w:r w:rsidR="0021117A">
        <w:t>G</w:t>
      </w:r>
      <w:r w:rsidR="001E0373">
        <w:t>PP</w:t>
      </w:r>
      <w:r>
        <w:t>)</w:t>
      </w:r>
      <w:r w:rsidR="009077B0">
        <w:t xml:space="preserve"> guidelines</w:t>
      </w:r>
      <w:r w:rsidR="002248F2">
        <w:t xml:space="preserve"> (</w:t>
      </w:r>
      <w:hyperlink r:id="rId26" w:history="1">
        <w:r w:rsidR="002248F2" w:rsidRPr="00EB4542">
          <w:rPr>
            <w:rStyle w:val="Hyperlink"/>
          </w:rPr>
          <w:t>http://www.ismpp.org/gpp3</w:t>
        </w:r>
      </w:hyperlink>
      <w:r w:rsidR="002248F2">
        <w:t>)</w:t>
      </w:r>
    </w:p>
    <w:p w14:paraId="3AE4BD9B" w14:textId="5A4369B0" w:rsidR="0021117A" w:rsidRDefault="0042142B" w:rsidP="008056E2">
      <w:pPr>
        <w:pStyle w:val="ListParagraph"/>
        <w:numPr>
          <w:ilvl w:val="1"/>
          <w:numId w:val="3"/>
        </w:numPr>
      </w:pPr>
      <w:r>
        <w:t>a</w:t>
      </w:r>
      <w:r w:rsidR="0021117A">
        <w:t>uthor and contributor statements</w:t>
      </w:r>
    </w:p>
    <w:p w14:paraId="744AB1AE" w14:textId="1B6EE10A" w:rsidR="000034B1" w:rsidRDefault="0042142B" w:rsidP="007340AB">
      <w:pPr>
        <w:pStyle w:val="ListParagraph"/>
        <w:numPr>
          <w:ilvl w:val="1"/>
          <w:numId w:val="3"/>
        </w:numPr>
      </w:pPr>
      <w:proofErr w:type="gramStart"/>
      <w:r>
        <w:t>c</w:t>
      </w:r>
      <w:r w:rsidR="000034B1">
        <w:t>onflict</w:t>
      </w:r>
      <w:proofErr w:type="gramEnd"/>
      <w:r w:rsidR="000034B1">
        <w:t xml:space="preserve"> of interest</w:t>
      </w:r>
      <w:r>
        <w:t xml:space="preserve"> (COI) statements</w:t>
      </w:r>
      <w:r w:rsidR="000034B1">
        <w:t xml:space="preserve"> </w:t>
      </w:r>
      <w:r>
        <w:t>(</w:t>
      </w:r>
      <w:r w:rsidR="00EA7496">
        <w:t>NB</w:t>
      </w:r>
      <w:r>
        <w:t xml:space="preserve"> </w:t>
      </w:r>
      <w:r w:rsidR="007340AB">
        <w:t xml:space="preserve">the point was </w:t>
      </w:r>
      <w:r w:rsidR="009077B0">
        <w:t xml:space="preserve">made </w:t>
      </w:r>
      <w:r w:rsidR="007340AB">
        <w:t>that</w:t>
      </w:r>
      <w:r w:rsidR="000034B1">
        <w:t xml:space="preserve"> the </w:t>
      </w:r>
      <w:r w:rsidR="009077B0">
        <w:t xml:space="preserve">high </w:t>
      </w:r>
      <w:r w:rsidR="007340AB">
        <w:t xml:space="preserve">prevalence of </w:t>
      </w:r>
      <w:r w:rsidR="000034B1">
        <w:t>COI statements normali</w:t>
      </w:r>
      <w:r>
        <w:t>z</w:t>
      </w:r>
      <w:r w:rsidR="000034B1">
        <w:t>e</w:t>
      </w:r>
      <w:r w:rsidR="007340AB">
        <w:t>s</w:t>
      </w:r>
      <w:r w:rsidR="000034B1">
        <w:t xml:space="preserve"> conflict</w:t>
      </w:r>
      <w:r w:rsidR="00374BE8">
        <w:t xml:space="preserve"> </w:t>
      </w:r>
      <w:r w:rsidR="007340AB">
        <w:t>for</w:t>
      </w:r>
      <w:r w:rsidR="00374BE8">
        <w:t xml:space="preserve"> some people</w:t>
      </w:r>
      <w:r w:rsidR="009077B0">
        <w:t>;</w:t>
      </w:r>
      <w:r w:rsidR="00374BE8">
        <w:t xml:space="preserve"> </w:t>
      </w:r>
      <w:r w:rsidR="007340AB">
        <w:t>for</w:t>
      </w:r>
      <w:r w:rsidR="00374BE8">
        <w:t xml:space="preserve"> others</w:t>
      </w:r>
      <w:r w:rsidR="009077B0">
        <w:t>,</w:t>
      </w:r>
      <w:r w:rsidR="00374BE8">
        <w:t xml:space="preserve"> </w:t>
      </w:r>
      <w:r w:rsidR="007340AB">
        <w:t xml:space="preserve">COI statements </w:t>
      </w:r>
      <w:r w:rsidR="009077B0">
        <w:t xml:space="preserve">simply </w:t>
      </w:r>
      <w:r w:rsidR="007340AB">
        <w:t>flag</w:t>
      </w:r>
      <w:r w:rsidR="00374BE8">
        <w:t xml:space="preserve"> publications that they will never trust</w:t>
      </w:r>
      <w:r w:rsidR="000034B1">
        <w:t>)</w:t>
      </w:r>
      <w:r>
        <w:t>.</w:t>
      </w:r>
    </w:p>
    <w:p w14:paraId="708F6043" w14:textId="79295181" w:rsidR="0021117A" w:rsidRDefault="0021117A" w:rsidP="001E0373">
      <w:pPr>
        <w:pStyle w:val="ListParagraph"/>
      </w:pPr>
      <w:r>
        <w:t xml:space="preserve">Open access </w:t>
      </w:r>
      <w:r w:rsidR="00ED3021">
        <w:t xml:space="preserve">has been </w:t>
      </w:r>
      <w:r>
        <w:t xml:space="preserve">a game-changer, but </w:t>
      </w:r>
      <w:r w:rsidR="00ED3021">
        <w:t>its</w:t>
      </w:r>
      <w:r w:rsidR="00C20439">
        <w:t xml:space="preserve"> application has been inconsistent</w:t>
      </w:r>
      <w:r w:rsidR="0042142B">
        <w:t>.</w:t>
      </w:r>
    </w:p>
    <w:p w14:paraId="06D2A914" w14:textId="1B549310" w:rsidR="00016CA8" w:rsidRDefault="00016CA8" w:rsidP="00AE1A87">
      <w:pPr>
        <w:pStyle w:val="ListParagraph"/>
        <w:numPr>
          <w:ilvl w:val="1"/>
          <w:numId w:val="6"/>
        </w:numPr>
      </w:pPr>
      <w:r>
        <w:t>Open access policy has itself become a topic for academic research and transparency discussions</w:t>
      </w:r>
      <w:r>
        <w:rPr>
          <w:rStyle w:val="FootnoteReference"/>
        </w:rPr>
        <w:footnoteReference w:id="1"/>
      </w:r>
    </w:p>
    <w:p w14:paraId="53756551" w14:textId="7BAE72DF" w:rsidR="00CF1FE6" w:rsidRDefault="00CF1FE6" w:rsidP="00CF1FE6">
      <w:pPr>
        <w:pStyle w:val="ListParagraph"/>
      </w:pPr>
      <w:r>
        <w:rPr>
          <w:rFonts w:eastAsia="Times New Roman"/>
        </w:rPr>
        <w:t xml:space="preserve">Growing use of </w:t>
      </w:r>
      <w:r w:rsidRPr="00945D30">
        <w:rPr>
          <w:rFonts w:eastAsia="Times New Roman"/>
        </w:rPr>
        <w:t>ORC</w:t>
      </w:r>
      <w:r>
        <w:rPr>
          <w:rFonts w:eastAsia="Times New Roman"/>
        </w:rPr>
        <w:t>I</w:t>
      </w:r>
      <w:r w:rsidRPr="00945D30">
        <w:rPr>
          <w:rFonts w:eastAsia="Times New Roman"/>
        </w:rPr>
        <w:t>D</w:t>
      </w:r>
      <w:r>
        <w:rPr>
          <w:rFonts w:eastAsia="Times New Roman"/>
        </w:rPr>
        <w:t xml:space="preserve"> (</w:t>
      </w:r>
      <w:r w:rsidRPr="00CF1FE6">
        <w:rPr>
          <w:rFonts w:eastAsia="Times New Roman"/>
        </w:rPr>
        <w:t>Open Researcher and Contributor ID</w:t>
      </w:r>
      <w:r w:rsidRPr="00CF1FE6">
        <w:t>), a persistent digital identifier that distinguishes authors from each other</w:t>
      </w:r>
      <w:r>
        <w:t xml:space="preserve"> (</w:t>
      </w:r>
      <w:hyperlink r:id="rId27" w:history="1">
        <w:r w:rsidRPr="00EB4542">
          <w:rPr>
            <w:rStyle w:val="Hyperlink"/>
          </w:rPr>
          <w:t>https://orcid.org/</w:t>
        </w:r>
      </w:hyperlink>
      <w:r>
        <w:t>)</w:t>
      </w:r>
      <w:r w:rsidR="00A13A6A">
        <w:t>.</w:t>
      </w:r>
    </w:p>
    <w:p w14:paraId="0C498636" w14:textId="404A6176" w:rsidR="00A13A6A" w:rsidRDefault="00A13A6A" w:rsidP="00CF1FE6">
      <w:pPr>
        <w:pStyle w:val="ListParagraph"/>
      </w:pPr>
      <w:r>
        <w:lastRenderedPageBreak/>
        <w:t xml:space="preserve">Development of the </w:t>
      </w:r>
      <w:hyperlink r:id="rId28" w:history="1">
        <w:r w:rsidRPr="00233758">
          <w:rPr>
            <w:rFonts w:eastAsia="Times New Roman"/>
          </w:rPr>
          <w:t>Convey</w:t>
        </w:r>
        <w:r w:rsidRPr="00233758">
          <w:rPr>
            <w:rFonts w:eastAsia="Times New Roman"/>
            <w:vertAlign w:val="superscript"/>
          </w:rPr>
          <w:t>®</w:t>
        </w:r>
        <w:r>
          <w:rPr>
            <w:rFonts w:eastAsia="Times New Roman"/>
          </w:rPr>
          <w:t>:</w:t>
        </w:r>
        <w:r w:rsidRPr="00233758">
          <w:rPr>
            <w:rFonts w:eastAsia="Times New Roman"/>
          </w:rPr>
          <w:t xml:space="preserve"> Global Disclosure System</w:t>
        </w:r>
      </w:hyperlink>
      <w:r>
        <w:rPr>
          <w:rFonts w:eastAsia="Times New Roman"/>
          <w:b/>
          <w:bCs/>
        </w:rPr>
        <w:t xml:space="preserve"> </w:t>
      </w:r>
      <w:r w:rsidRPr="00A13A6A">
        <w:rPr>
          <w:rFonts w:eastAsia="Times New Roman"/>
          <w:bCs/>
        </w:rPr>
        <w:t>(</w:t>
      </w:r>
      <w:hyperlink r:id="rId29" w:history="1">
        <w:r w:rsidRPr="00A13A6A">
          <w:rPr>
            <w:rStyle w:val="Hyperlink"/>
            <w:rFonts w:eastAsia="Times New Roman"/>
            <w:bCs/>
          </w:rPr>
          <w:t>http://www.convey.org/</w:t>
        </w:r>
      </w:hyperlink>
      <w:r>
        <w:rPr>
          <w:rFonts w:eastAsia="Times New Roman"/>
          <w:bCs/>
        </w:rPr>
        <w:t>) to streamline the process for authors to report their financial conflicts of interest.</w:t>
      </w:r>
    </w:p>
    <w:p w14:paraId="476CD483" w14:textId="4128B9D3" w:rsidR="0021117A" w:rsidRPr="0021117A" w:rsidRDefault="0021117A" w:rsidP="001E0373">
      <w:pPr>
        <w:pStyle w:val="ListParagraph"/>
      </w:pPr>
      <w:r>
        <w:t>Rapid response system</w:t>
      </w:r>
      <w:r w:rsidR="00ED3021">
        <w:t>s have been adopted by</w:t>
      </w:r>
      <w:r>
        <w:t xml:space="preserve"> some journals</w:t>
      </w:r>
      <w:r w:rsidR="00ED3021">
        <w:t>,</w:t>
      </w:r>
      <w:r>
        <w:t xml:space="preserve"> such as</w:t>
      </w:r>
      <w:r w:rsidR="0042142B">
        <w:t xml:space="preserve"> the</w:t>
      </w:r>
      <w:r>
        <w:t xml:space="preserve"> </w:t>
      </w:r>
      <w:r w:rsidRPr="0021117A">
        <w:rPr>
          <w:i/>
        </w:rPr>
        <w:t>BMJ</w:t>
      </w:r>
      <w:r w:rsidR="0042142B">
        <w:rPr>
          <w:i/>
        </w:rPr>
        <w:t>.</w:t>
      </w:r>
    </w:p>
    <w:p w14:paraId="1D663B9A" w14:textId="55B7209D" w:rsidR="002248F2" w:rsidRDefault="0021117A" w:rsidP="002248F2">
      <w:pPr>
        <w:pStyle w:val="ListParagraph"/>
      </w:pPr>
      <w:r>
        <w:t>Retraction Watch</w:t>
      </w:r>
      <w:r w:rsidR="002248F2">
        <w:t xml:space="preserve"> (</w:t>
      </w:r>
      <w:hyperlink r:id="rId30" w:history="1">
        <w:r w:rsidR="002248F2" w:rsidRPr="00EB4542">
          <w:rPr>
            <w:rStyle w:val="Hyperlink"/>
          </w:rPr>
          <w:t>http://retractionwatch.com/</w:t>
        </w:r>
      </w:hyperlink>
      <w:r w:rsidR="002248F2">
        <w:t xml:space="preserve">), a blog community that explores details of why articles have been published and retracted, and examines other issues of quality in scientific publishing </w:t>
      </w:r>
    </w:p>
    <w:p w14:paraId="35218E44" w14:textId="2AF53099" w:rsidR="0021117A" w:rsidRDefault="002248F2" w:rsidP="002248F2">
      <w:pPr>
        <w:pStyle w:val="ListParagraph"/>
      </w:pPr>
      <w:r>
        <w:t>Article level metrics</w:t>
      </w:r>
      <w:r w:rsidR="0021117A">
        <w:t xml:space="preserve"> and other transparency advocacy initiatives</w:t>
      </w:r>
      <w:r w:rsidR="00ED3021">
        <w:t xml:space="preserve"> have been </w:t>
      </w:r>
      <w:proofErr w:type="gramStart"/>
      <w:r w:rsidR="00ED3021">
        <w:t>introduced</w:t>
      </w:r>
      <w:r>
        <w:t>,</w:t>
      </w:r>
      <w:proofErr w:type="gramEnd"/>
      <w:r>
        <w:t xml:space="preserve"> however all of them are inconsistently applied.</w:t>
      </w:r>
    </w:p>
    <w:p w14:paraId="4BBDB698" w14:textId="6FD415E3" w:rsidR="002A468B" w:rsidRDefault="00B92D17" w:rsidP="00AE1A87">
      <w:pPr>
        <w:pStyle w:val="ListParagraph"/>
        <w:numPr>
          <w:ilvl w:val="0"/>
          <w:numId w:val="29"/>
        </w:numPr>
      </w:pPr>
      <w:r>
        <w:t>For publishers, subscription revenue will continue to decrease and open access revenue will continue to increase</w:t>
      </w:r>
      <w:r w:rsidR="00ED3021">
        <w:t>;</w:t>
      </w:r>
      <w:r>
        <w:t xml:space="preserve"> it is in publishers’ interests to keep up with the changes. </w:t>
      </w:r>
      <w:r w:rsidR="00CD633C">
        <w:t>S</w:t>
      </w:r>
      <w:r w:rsidR="002A468B">
        <w:t xml:space="preserve">ome funders </w:t>
      </w:r>
      <w:r w:rsidR="0042142B">
        <w:t xml:space="preserve">(e.g. the </w:t>
      </w:r>
      <w:proofErr w:type="spellStart"/>
      <w:r w:rsidR="002A468B">
        <w:t>Wellcome</w:t>
      </w:r>
      <w:proofErr w:type="spellEnd"/>
      <w:r w:rsidR="002A468B">
        <w:t xml:space="preserve"> </w:t>
      </w:r>
      <w:r w:rsidR="007340AB">
        <w:t>Trust</w:t>
      </w:r>
      <w:r w:rsidR="0042142B">
        <w:t>)</w:t>
      </w:r>
      <w:r w:rsidR="007340AB">
        <w:t xml:space="preserve"> </w:t>
      </w:r>
      <w:r w:rsidR="00CD633C">
        <w:t xml:space="preserve">and societies </w:t>
      </w:r>
      <w:r w:rsidR="0042142B">
        <w:t xml:space="preserve">(e.g. </w:t>
      </w:r>
      <w:r w:rsidR="00CD633C">
        <w:t>the Royal Society</w:t>
      </w:r>
      <w:r w:rsidR="0042142B">
        <w:t>,</w:t>
      </w:r>
      <w:r w:rsidR="007340AB">
        <w:t xml:space="preserve"> the UK’s national academy of science</w:t>
      </w:r>
      <w:r w:rsidR="0042142B">
        <w:t>)</w:t>
      </w:r>
      <w:r w:rsidR="00CD633C">
        <w:t xml:space="preserve"> </w:t>
      </w:r>
      <w:r w:rsidR="002A468B">
        <w:t>ar</w:t>
      </w:r>
      <w:r w:rsidR="00CD633C">
        <w:t>e focused on changing the model</w:t>
      </w:r>
      <w:r w:rsidR="002A468B">
        <w:t>.</w:t>
      </w:r>
      <w:r>
        <w:t xml:space="preserve"> For the pharmaceutical industry, new models offer potential solutions to the ever-increasing demands for transparency and speed</w:t>
      </w:r>
      <w:r w:rsidR="007340AB">
        <w:t>;</w:t>
      </w:r>
      <w:r>
        <w:t xml:space="preserve"> however</w:t>
      </w:r>
      <w:r w:rsidR="007340AB">
        <w:t>,</w:t>
      </w:r>
      <w:r>
        <w:t xml:space="preserve"> the</w:t>
      </w:r>
      <w:r w:rsidR="007340AB">
        <w:t xml:space="preserve">re are many barriers to </w:t>
      </w:r>
      <w:r w:rsidR="0050398A">
        <w:t xml:space="preserve">their </w:t>
      </w:r>
      <w:r w:rsidR="007340AB">
        <w:t xml:space="preserve">uptake in </w:t>
      </w:r>
      <w:r w:rsidR="00ED3021">
        <w:t xml:space="preserve">this </w:t>
      </w:r>
      <w:r>
        <w:t>highly regulated, risk-averse environment. With</w:t>
      </w:r>
      <w:r w:rsidR="0042142B">
        <w:t xml:space="preserve"> the</w:t>
      </w:r>
      <w:r>
        <w:t xml:space="preserve"> pharma</w:t>
      </w:r>
      <w:r w:rsidR="0042142B">
        <w:t>ceutical industry</w:t>
      </w:r>
      <w:r>
        <w:t xml:space="preserve"> dependent on academics </w:t>
      </w:r>
      <w:r w:rsidR="007340AB">
        <w:t>to publish its trials</w:t>
      </w:r>
      <w:r>
        <w:t xml:space="preserve">, the pressures on academics are very relevant to any discussion </w:t>
      </w:r>
      <w:r w:rsidR="00ED3021">
        <w:t xml:space="preserve">about </w:t>
      </w:r>
      <w:r>
        <w:t xml:space="preserve">new models for </w:t>
      </w:r>
      <w:r w:rsidRPr="003B6128">
        <w:t>pharma</w:t>
      </w:r>
      <w:r w:rsidR="001111C0" w:rsidRPr="003B6128">
        <w:t>ceutical</w:t>
      </w:r>
      <w:r w:rsidRPr="003B6128">
        <w:t xml:space="preserve"> publications</w:t>
      </w:r>
      <w:r>
        <w:t>.</w:t>
      </w:r>
    </w:p>
    <w:p w14:paraId="4812B0E5" w14:textId="77777777" w:rsidR="00B92D17" w:rsidRDefault="00B92D17" w:rsidP="002A468B"/>
    <w:p w14:paraId="30CF7551" w14:textId="6DEE0E30" w:rsidR="001E0373" w:rsidRDefault="001E0373" w:rsidP="001E0373">
      <w:pPr>
        <w:pStyle w:val="Heading2"/>
        <w:rPr>
          <w:rFonts w:eastAsia="Times New Roman"/>
        </w:rPr>
      </w:pPr>
      <w:bookmarkStart w:id="7" w:name="_Toc475111276"/>
      <w:r>
        <w:rPr>
          <w:rFonts w:eastAsia="Times New Roman"/>
        </w:rPr>
        <w:t xml:space="preserve">How are academics </w:t>
      </w:r>
      <w:r w:rsidR="00674880">
        <w:rPr>
          <w:rFonts w:eastAsia="Times New Roman"/>
        </w:rPr>
        <w:t>assessed</w:t>
      </w:r>
      <w:r>
        <w:rPr>
          <w:rFonts w:eastAsia="Times New Roman"/>
        </w:rPr>
        <w:t>?</w:t>
      </w:r>
      <w:bookmarkEnd w:id="7"/>
      <w:r w:rsidR="00B92D17" w:rsidRPr="00B92D17">
        <w:rPr>
          <w:noProof/>
          <w:lang w:val="en-US" w:eastAsia="en-US"/>
        </w:rPr>
        <w:t xml:space="preserve"> </w:t>
      </w:r>
    </w:p>
    <w:p w14:paraId="21D47893" w14:textId="60A33F52" w:rsidR="001E0373" w:rsidRDefault="00FE30B0" w:rsidP="001E0373">
      <w:pPr>
        <w:pStyle w:val="ListParagraph"/>
      </w:pPr>
      <w:r w:rsidRPr="001E0373">
        <w:rPr>
          <w:noProof/>
          <w:lang w:val="en-US" w:eastAsia="en-US"/>
        </w:rPr>
        <mc:AlternateContent>
          <mc:Choice Requires="wps">
            <w:drawing>
              <wp:anchor distT="91440" distB="91440" distL="114300" distR="114300" simplePos="0" relativeHeight="251671552" behindDoc="0" locked="0" layoutInCell="0" allowOverlap="1" wp14:anchorId="237DF086" wp14:editId="34A78F44">
                <wp:simplePos x="0" y="0"/>
                <wp:positionH relativeFrom="margin">
                  <wp:posOffset>3717290</wp:posOffset>
                </wp:positionH>
                <wp:positionV relativeFrom="margin">
                  <wp:posOffset>4720590</wp:posOffset>
                </wp:positionV>
                <wp:extent cx="2004060" cy="1550035"/>
                <wp:effectExtent l="38100" t="38100" r="110490" b="107315"/>
                <wp:wrapSquare wrapText="bothSides"/>
                <wp:docPr id="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4060" cy="155003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44446B4" w14:textId="6534B246" w:rsidR="00FE30B0" w:rsidRDefault="00FE30B0" w:rsidP="00B92D17">
                            <w:r>
                              <w:t>“</w:t>
                            </w:r>
                            <w:r w:rsidRPr="00D11AF4">
                              <w:rPr>
                                <w:i/>
                              </w:rPr>
                              <w:t xml:space="preserve">Isn’t it crazy that </w:t>
                            </w:r>
                            <w:r>
                              <w:rPr>
                                <w:i/>
                              </w:rPr>
                              <w:t>universities</w:t>
                            </w:r>
                            <w:r w:rsidRPr="00D11AF4">
                              <w:rPr>
                                <w:i/>
                              </w:rPr>
                              <w:t xml:space="preserve"> outsource the core function of judging what’s good?</w:t>
                            </w:r>
                            <w:r>
                              <w:t>”</w:t>
                            </w:r>
                          </w:p>
                          <w:p w14:paraId="6A5934DD" w14:textId="77777777" w:rsidR="00FE30B0" w:rsidRDefault="00FE30B0" w:rsidP="00B92D17">
                            <w:pPr>
                              <w:rPr>
                                <w:color w:val="002395"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292.7pt;margin-top:371.7pt;width:157.8pt;height:122.0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" o:allowincell="f" fillcolor="white [3212]" strokecolor="gray [1629]" strokeweight="1.5pt">
                <v:shadow on="t" type="perspective" color="black" opacity="26214f" origin="-.5,-.5" offset=".74836mm,.74836mm" matrix="65864f,,,65864f"/>
                <v:textbox inset="21.6pt,21.6pt,21.6pt,21.6pt">
                  <w:txbxContent>
                    <w:p w14:paraId="244446B4" w14:textId="6534B246" w:rsidR="00FE30B0" w:rsidRDefault="00FE30B0" w:rsidP="00B92D17">
                      <w:r>
                        <w:t>“</w:t>
                      </w:r>
                      <w:r w:rsidRPr="00D11AF4">
                        <w:rPr>
                          <w:i/>
                        </w:rPr>
                        <w:t xml:space="preserve">Isn’t it crazy that </w:t>
                      </w:r>
                      <w:r>
                        <w:rPr>
                          <w:i/>
                        </w:rPr>
                        <w:t>universities</w:t>
                      </w:r>
                      <w:r w:rsidRPr="00D11AF4">
                        <w:rPr>
                          <w:i/>
                        </w:rPr>
                        <w:t xml:space="preserve"> outsource the core function of judging what’s good?</w:t>
                      </w:r>
                      <w:r>
                        <w:t>”</w:t>
                      </w:r>
                    </w:p>
                    <w:p w14:paraId="6A5934DD" w14:textId="77777777" w:rsidR="00FE30B0" w:rsidRDefault="00FE30B0" w:rsidP="00B92D17">
                      <w:pPr>
                        <w:rPr>
                          <w:color w:val="002395" w:themeColor="accent1"/>
                          <w:sz w:val="20"/>
                          <w:szCs w:val="20"/>
                        </w:rPr>
                      </w:pPr>
                    </w:p>
                  </w:txbxContent>
                </v:textbox>
                <w10:wrap type="square" anchorx="margin" anchory="margin"/>
              </v:rect>
            </w:pict>
          </mc:Fallback>
        </mc:AlternateContent>
      </w:r>
      <w:r w:rsidR="00A722C6">
        <w:t>Impact factor</w:t>
      </w:r>
      <w:r w:rsidR="001E0373">
        <w:t xml:space="preserve"> is still the most important measure by which quality of research is judged in academic institutions</w:t>
      </w:r>
      <w:r w:rsidR="0042142B">
        <w:t>.</w:t>
      </w:r>
    </w:p>
    <w:p w14:paraId="6F225234" w14:textId="02621086" w:rsidR="001E0373" w:rsidRDefault="001E0373" w:rsidP="008056E2">
      <w:pPr>
        <w:pStyle w:val="ListParagraph"/>
        <w:numPr>
          <w:ilvl w:val="1"/>
          <w:numId w:val="3"/>
        </w:numPr>
      </w:pPr>
      <w:r>
        <w:t xml:space="preserve">Funders such as </w:t>
      </w:r>
      <w:r w:rsidR="00EA7496">
        <w:t>t</w:t>
      </w:r>
      <w:r w:rsidR="0042142B">
        <w:t xml:space="preserve">he </w:t>
      </w:r>
      <w:proofErr w:type="spellStart"/>
      <w:r>
        <w:t>Wellcome</w:t>
      </w:r>
      <w:proofErr w:type="spellEnd"/>
      <w:r>
        <w:t xml:space="preserve"> </w:t>
      </w:r>
      <w:r w:rsidR="0042142B">
        <w:t xml:space="preserve">Trust </w:t>
      </w:r>
      <w:r>
        <w:t xml:space="preserve">and </w:t>
      </w:r>
      <w:r w:rsidR="006A1563">
        <w:t xml:space="preserve">the </w:t>
      </w:r>
      <w:r w:rsidR="009A55CF">
        <w:t xml:space="preserve">Bill &amp; Melinda </w:t>
      </w:r>
      <w:r>
        <w:t>Gates</w:t>
      </w:r>
      <w:r w:rsidR="006A1563">
        <w:t xml:space="preserve"> Foundation</w:t>
      </w:r>
      <w:r w:rsidR="001778B4">
        <w:t>, however,</w:t>
      </w:r>
      <w:r>
        <w:t xml:space="preserve"> have moved away from judging research based on </w:t>
      </w:r>
      <w:r w:rsidR="00A722C6">
        <w:t>impact factor</w:t>
      </w:r>
      <w:r w:rsidR="0042142B">
        <w:t>.</w:t>
      </w:r>
    </w:p>
    <w:p w14:paraId="12B87494" w14:textId="12237317" w:rsidR="00C20439" w:rsidRDefault="00C20439" w:rsidP="008056E2">
      <w:pPr>
        <w:pStyle w:val="ListParagraph"/>
        <w:numPr>
          <w:ilvl w:val="1"/>
          <w:numId w:val="3"/>
        </w:numPr>
      </w:pPr>
      <w:r>
        <w:t xml:space="preserve">Publishers such as </w:t>
      </w:r>
      <w:r w:rsidR="008E0CFB" w:rsidRPr="000210ED">
        <w:rPr>
          <w:i/>
          <w:szCs w:val="22"/>
        </w:rPr>
        <w:t xml:space="preserve">F1000Research </w:t>
      </w:r>
      <w:r>
        <w:t xml:space="preserve">and </w:t>
      </w:r>
      <w:r w:rsidR="0042142B">
        <w:t xml:space="preserve">the </w:t>
      </w:r>
      <w:r>
        <w:t>American Society for Microbiology journals also actively reject IF</w:t>
      </w:r>
      <w:r w:rsidR="001778B4" w:rsidRPr="003B6128">
        <w:t>s</w:t>
      </w:r>
      <w:r>
        <w:t xml:space="preserve"> and do not include them on their websites</w:t>
      </w:r>
      <w:r w:rsidR="0042142B">
        <w:t>.</w:t>
      </w:r>
    </w:p>
    <w:p w14:paraId="495D0398" w14:textId="0A4313A5" w:rsidR="00F845FC" w:rsidRDefault="00F845FC" w:rsidP="001E0373">
      <w:pPr>
        <w:pStyle w:val="ListParagraph"/>
      </w:pPr>
      <w:r>
        <w:t xml:space="preserve">Junior researchers are judged more on volume of research than </w:t>
      </w:r>
      <w:r w:rsidR="002A7691">
        <w:t xml:space="preserve">on </w:t>
      </w:r>
      <w:r w:rsidR="00A722C6">
        <w:t>impact factor</w:t>
      </w:r>
      <w:r w:rsidR="002A7691">
        <w:t>.</w:t>
      </w:r>
    </w:p>
    <w:p w14:paraId="131D3754" w14:textId="77777777" w:rsidR="00D675A7" w:rsidRDefault="00D675A7">
      <w:pPr>
        <w:spacing w:after="200" w:line="276" w:lineRule="auto"/>
      </w:pPr>
      <w:r>
        <w:br w:type="page"/>
      </w:r>
    </w:p>
    <w:p w14:paraId="105FB00B" w14:textId="5F1DBE5F" w:rsidR="0021117A" w:rsidRDefault="001E0373" w:rsidP="001E0373">
      <w:pPr>
        <w:pStyle w:val="ListParagraph"/>
      </w:pPr>
      <w:r>
        <w:lastRenderedPageBreak/>
        <w:t>Our group is currently very Euro-centric</w:t>
      </w:r>
      <w:r w:rsidR="0021117A">
        <w:t xml:space="preserve">, and authors in other countries </w:t>
      </w:r>
      <w:r w:rsidR="00F845FC">
        <w:t xml:space="preserve">may </w:t>
      </w:r>
      <w:r w:rsidR="0021117A">
        <w:t>have different priorities</w:t>
      </w:r>
      <w:r w:rsidR="002A7691">
        <w:t>.</w:t>
      </w:r>
    </w:p>
    <w:p w14:paraId="41F156F6" w14:textId="1B42B03E" w:rsidR="00EA63ED" w:rsidRDefault="0021117A" w:rsidP="008056E2">
      <w:pPr>
        <w:pStyle w:val="ListParagraph"/>
        <w:numPr>
          <w:ilvl w:val="1"/>
          <w:numId w:val="3"/>
        </w:numPr>
      </w:pPr>
      <w:r>
        <w:t xml:space="preserve">In China, </w:t>
      </w:r>
      <w:r w:rsidR="00A05360">
        <w:t>researchers have been</w:t>
      </w:r>
      <w:r>
        <w:t xml:space="preserve"> paid </w:t>
      </w:r>
      <w:r w:rsidR="00C20439">
        <w:t xml:space="preserve">large </w:t>
      </w:r>
      <w:r>
        <w:t>bonuses for publishing in top-tier journals</w:t>
      </w:r>
      <w:r w:rsidR="002A7691">
        <w:t>.</w:t>
      </w:r>
      <w:r w:rsidR="00EA63ED">
        <w:rPr>
          <w:rStyle w:val="FootnoteReference"/>
        </w:rPr>
        <w:footnoteReference w:id="2"/>
      </w:r>
      <w:r w:rsidR="00F845FC">
        <w:t xml:space="preserve"> </w:t>
      </w:r>
    </w:p>
    <w:p w14:paraId="62A1E159" w14:textId="4E142EED" w:rsidR="001E0373" w:rsidRDefault="0021117A" w:rsidP="008056E2">
      <w:pPr>
        <w:pStyle w:val="ListParagraph"/>
        <w:numPr>
          <w:ilvl w:val="1"/>
          <w:numId w:val="3"/>
        </w:numPr>
      </w:pPr>
      <w:r>
        <w:t xml:space="preserve">A recent manuscript from Korea was proposed to have 30 full authors (not as a </w:t>
      </w:r>
      <w:r w:rsidR="00A60343">
        <w:t>‘</w:t>
      </w:r>
      <w:r>
        <w:t>group on behalf of</w:t>
      </w:r>
      <w:r w:rsidR="002A7691">
        <w:t xml:space="preserve"> </w:t>
      </w:r>
      <w:r w:rsidR="00A60343">
        <w:t>…’</w:t>
      </w:r>
      <w:r>
        <w:t>)</w:t>
      </w:r>
      <w:r w:rsidR="002A7691">
        <w:t>.</w:t>
      </w:r>
      <w:r>
        <w:t xml:space="preserve"> </w:t>
      </w:r>
    </w:p>
    <w:p w14:paraId="774F0632" w14:textId="788C795B" w:rsidR="00A60343" w:rsidRDefault="00A60343" w:rsidP="008056E2">
      <w:pPr>
        <w:pStyle w:val="ListParagraph"/>
        <w:numPr>
          <w:ilvl w:val="2"/>
          <w:numId w:val="3"/>
        </w:numPr>
      </w:pPr>
      <w:r>
        <w:t xml:space="preserve">It is unlikely that 30 authors </w:t>
      </w:r>
      <w:r w:rsidR="009A55CF">
        <w:t>will</w:t>
      </w:r>
      <w:r w:rsidR="00063448">
        <w:t xml:space="preserve"> </w:t>
      </w:r>
      <w:r>
        <w:t xml:space="preserve">all be able to fulfil </w:t>
      </w:r>
      <w:r w:rsidR="002A7691" w:rsidRPr="00D11AF4">
        <w:t>International Committee of Medical Journal Editors</w:t>
      </w:r>
      <w:r w:rsidR="002A7691">
        <w:t xml:space="preserve"> (</w:t>
      </w:r>
      <w:r>
        <w:t>ICJME</w:t>
      </w:r>
      <w:r w:rsidR="002A7691">
        <w:t>)</w:t>
      </w:r>
      <w:r>
        <w:t xml:space="preserve"> authorship criteria</w:t>
      </w:r>
      <w:r w:rsidR="002A7691">
        <w:t>.</w:t>
      </w:r>
    </w:p>
    <w:p w14:paraId="2DAD9776" w14:textId="52AD3EC7" w:rsidR="00A60343" w:rsidRDefault="00A60343" w:rsidP="008056E2">
      <w:pPr>
        <w:pStyle w:val="ListParagraph"/>
        <w:numPr>
          <w:ilvl w:val="2"/>
          <w:numId w:val="3"/>
        </w:numPr>
      </w:pPr>
      <w:r>
        <w:t>Journals need to enforce limits</w:t>
      </w:r>
      <w:r w:rsidR="002A7691">
        <w:t>,</w:t>
      </w:r>
      <w:r>
        <w:t xml:space="preserve"> such as on number of authors</w:t>
      </w:r>
      <w:r w:rsidR="00A05360">
        <w:t>, where appropriate</w:t>
      </w:r>
      <w:r w:rsidR="002A7691">
        <w:t>.</w:t>
      </w:r>
      <w:r w:rsidR="00A05360">
        <w:t xml:space="preserve"> In some research areas, such as physics and genetics, large authorship lists are legitimate and normal practice.</w:t>
      </w:r>
    </w:p>
    <w:p w14:paraId="63B5FA1F" w14:textId="01E4DC58" w:rsidR="000F4900" w:rsidRPr="000F4900" w:rsidRDefault="000F4900" w:rsidP="000F4900">
      <w:pPr>
        <w:pStyle w:val="ListParagraph"/>
      </w:pPr>
      <w:r w:rsidRPr="000F4900">
        <w:t xml:space="preserve">Royal Society </w:t>
      </w:r>
      <w:r>
        <w:t>has two working groups that may be relevant to our discussions</w:t>
      </w:r>
      <w:r w:rsidRPr="000F4900">
        <w:t>:</w:t>
      </w:r>
    </w:p>
    <w:p w14:paraId="3650FABC" w14:textId="00C31D9D" w:rsidR="000F4900" w:rsidRDefault="000F4900" w:rsidP="00AE1A87">
      <w:pPr>
        <w:pStyle w:val="ListParagraph"/>
        <w:numPr>
          <w:ilvl w:val="1"/>
          <w:numId w:val="6"/>
        </w:numPr>
      </w:pPr>
      <w:r>
        <w:t>The Science Policy Centre’s major project on research culture, looking at rewards and incentives, research misconduct, careers progression and reproducibility of results as they impact on the culture and conduct of research</w:t>
      </w:r>
    </w:p>
    <w:p w14:paraId="2CB16E43" w14:textId="5853CD7A" w:rsidR="000F4900" w:rsidRDefault="000F4900" w:rsidP="00AE1A87">
      <w:pPr>
        <w:pStyle w:val="ListParagraph"/>
        <w:numPr>
          <w:ilvl w:val="1"/>
          <w:numId w:val="6"/>
        </w:numPr>
      </w:pPr>
      <w:r>
        <w:t xml:space="preserve">The Industry Engagement Committee, with representatives from the pharmaceutical industry (AstraZeneca, </w:t>
      </w:r>
      <w:proofErr w:type="spellStart"/>
      <w:r>
        <w:t>Heptares</w:t>
      </w:r>
      <w:proofErr w:type="spellEnd"/>
      <w:r>
        <w:t xml:space="preserve"> and Pfizer).</w:t>
      </w:r>
    </w:p>
    <w:p w14:paraId="2CD6E12F" w14:textId="0021B710" w:rsidR="00B65FCF" w:rsidRDefault="00B65FCF" w:rsidP="00A05360">
      <w:pPr>
        <w:pStyle w:val="ListParagraph"/>
      </w:pPr>
      <w:proofErr w:type="spellStart"/>
      <w:r w:rsidRPr="00A05360">
        <w:rPr>
          <w:i/>
        </w:rPr>
        <w:t>Cureus</w:t>
      </w:r>
      <w:proofErr w:type="spellEnd"/>
      <w:r>
        <w:t xml:space="preserve"> </w:t>
      </w:r>
      <w:r w:rsidR="00A05360">
        <w:t>(</w:t>
      </w:r>
      <w:hyperlink r:id="rId31" w:history="1">
        <w:r w:rsidR="00A05360" w:rsidRPr="00EB4542">
          <w:rPr>
            <w:rStyle w:val="Hyperlink"/>
          </w:rPr>
          <w:t>http://www.cureus.com/</w:t>
        </w:r>
      </w:hyperlink>
      <w:r w:rsidR="00A05360">
        <w:t xml:space="preserve">), an innovative medical publishing platform, </w:t>
      </w:r>
      <w:r>
        <w:t>has its own measure, the Scholarly Impact Quotient, which</w:t>
      </w:r>
      <w:r w:rsidR="00EA63ED" w:rsidRPr="00EA63ED">
        <w:t xml:space="preserve"> </w:t>
      </w:r>
      <w:r>
        <w:t xml:space="preserve">measures </w:t>
      </w:r>
      <w:r w:rsidR="00AA6EB5">
        <w:t xml:space="preserve">a variety of parameters </w:t>
      </w:r>
      <w:r w:rsidR="009A55CF">
        <w:t xml:space="preserve">including </w:t>
      </w:r>
      <w:r w:rsidR="00E05058">
        <w:t>novelty</w:t>
      </w:r>
      <w:r w:rsidR="009A55CF">
        <w:t xml:space="preserve"> and</w:t>
      </w:r>
      <w:r w:rsidR="00AA6EB5">
        <w:t xml:space="preserve"> quality of data, written communication and methodology. The review is crowd sourced, with a higher weighting given to reviewers with expertise</w:t>
      </w:r>
      <w:r w:rsidR="00EA7496">
        <w:t xml:space="preserve"> than to those without</w:t>
      </w:r>
      <w:r w:rsidR="00AA6EB5">
        <w:t xml:space="preserve">. </w:t>
      </w:r>
    </w:p>
    <w:p w14:paraId="0058E215" w14:textId="764B4DD9" w:rsidR="00674880" w:rsidRDefault="00674880" w:rsidP="00D11AF4"/>
    <w:p w14:paraId="2CB778EA" w14:textId="79511BE8" w:rsidR="0021117A" w:rsidRDefault="0021117A" w:rsidP="0021117A">
      <w:pPr>
        <w:pStyle w:val="Heading2"/>
        <w:rPr>
          <w:rFonts w:eastAsia="Times New Roman"/>
        </w:rPr>
      </w:pPr>
      <w:bookmarkStart w:id="8" w:name="_Toc475111277"/>
      <w:r>
        <w:rPr>
          <w:rFonts w:eastAsia="Times New Roman"/>
        </w:rPr>
        <w:t>Patient needs</w:t>
      </w:r>
      <w:bookmarkEnd w:id="8"/>
    </w:p>
    <w:p w14:paraId="15A672BD" w14:textId="37A88FF6" w:rsidR="001E0373" w:rsidRDefault="00FE30B0" w:rsidP="0021117A">
      <w:pPr>
        <w:pStyle w:val="ListParagraph"/>
      </w:pPr>
      <w:r w:rsidRPr="00E05058">
        <w:rPr>
          <w:rFonts w:eastAsia="Times New Roman"/>
          <w:noProof/>
          <w:lang w:val="en-US" w:eastAsia="en-US"/>
        </w:rPr>
        <mc:AlternateContent>
          <mc:Choice Requires="wps">
            <w:drawing>
              <wp:anchor distT="91440" distB="91440" distL="114300" distR="114300" simplePos="0" relativeHeight="251673600" behindDoc="0" locked="0" layoutInCell="0" allowOverlap="1" wp14:anchorId="3D1018F1" wp14:editId="203D4633">
                <wp:simplePos x="0" y="0"/>
                <wp:positionH relativeFrom="margin">
                  <wp:posOffset>3583305</wp:posOffset>
                </wp:positionH>
                <wp:positionV relativeFrom="margin">
                  <wp:posOffset>6464300</wp:posOffset>
                </wp:positionV>
                <wp:extent cx="2292350" cy="1531620"/>
                <wp:effectExtent l="38100" t="38100" r="107950" b="106680"/>
                <wp:wrapSquare wrapText="bothSides"/>
                <wp:docPr id="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92350" cy="15316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79B4133C" w14:textId="77777777" w:rsidR="00FE30B0" w:rsidRDefault="00FE30B0" w:rsidP="00E05058">
                            <w:r>
                              <w:t>“</w:t>
                            </w:r>
                            <w:r w:rsidRPr="00D11AF4">
                              <w:rPr>
                                <w:i/>
                              </w:rPr>
                              <w:t>The statistician won’t know if the research question was worth asking – the patient will</w:t>
                            </w:r>
                            <w:r>
                              <w:t>.”</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7" style="position:absolute;left:0;text-align:left;margin-left:282.15pt;margin-top:509pt;width:180.5pt;height:120.6pt;flip:x;z-index:25167360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14:paraId="79B4133C" w14:textId="77777777" w:rsidR="00FE30B0" w:rsidRDefault="00FE30B0" w:rsidP="00E05058">
                      <w:r>
                        <w:t>“</w:t>
                      </w:r>
                      <w:r w:rsidRPr="00D11AF4">
                        <w:rPr>
                          <w:i/>
                        </w:rPr>
                        <w:t>The statistician won’t know if the research question was worth asking – the patient will</w:t>
                      </w:r>
                      <w:r>
                        <w:t>.”</w:t>
                      </w:r>
                    </w:p>
                  </w:txbxContent>
                </v:textbox>
                <w10:wrap type="square" anchorx="margin" anchory="margin"/>
              </v:rect>
            </w:pict>
          </mc:Fallback>
        </mc:AlternateContent>
      </w:r>
      <w:r w:rsidR="0021117A">
        <w:t xml:space="preserve">Patients are very rarely provided with any information on the results </w:t>
      </w:r>
      <w:r w:rsidR="002D2A72">
        <w:t xml:space="preserve">of </w:t>
      </w:r>
      <w:r w:rsidR="0021117A">
        <w:t>the trials in which they took part</w:t>
      </w:r>
      <w:r w:rsidR="002A7691">
        <w:t xml:space="preserve">, even though </w:t>
      </w:r>
      <w:r w:rsidR="0021117A">
        <w:t>this would be a strong motivator to engage in further trials</w:t>
      </w:r>
      <w:r w:rsidR="002A7691">
        <w:t>.</w:t>
      </w:r>
    </w:p>
    <w:p w14:paraId="2D8C8C4F" w14:textId="003EEFBC" w:rsidR="007D7A95" w:rsidRDefault="001111C0" w:rsidP="007D7A95">
      <w:pPr>
        <w:pStyle w:val="ListParagraph"/>
      </w:pPr>
      <w:r>
        <w:t>The p</w:t>
      </w:r>
      <w:r w:rsidR="007D7A95">
        <w:t>harma</w:t>
      </w:r>
      <w:r>
        <w:t>ceutical industry</w:t>
      </w:r>
      <w:r w:rsidR="007D7A95">
        <w:t xml:space="preserve"> is heavily restricted </w:t>
      </w:r>
      <w:r w:rsidR="00E05058">
        <w:t>from</w:t>
      </w:r>
      <w:r w:rsidR="007D7A95">
        <w:t xml:space="preserve"> talking</w:t>
      </w:r>
      <w:r w:rsidR="002A7691">
        <w:t xml:space="preserve"> to</w:t>
      </w:r>
      <w:r w:rsidR="007D7A95">
        <w:t xml:space="preserve"> patients, to avoid promotion</w:t>
      </w:r>
      <w:r w:rsidR="002A7691">
        <w:t>.</w:t>
      </w:r>
    </w:p>
    <w:p w14:paraId="03EF8FC4" w14:textId="3BB1B369" w:rsidR="0021117A" w:rsidRDefault="0021117A" w:rsidP="0021117A">
      <w:pPr>
        <w:pStyle w:val="ListParagraph"/>
      </w:pPr>
      <w:r>
        <w:t xml:space="preserve">Patient lay summaries are now mandatory for all new trials under the </w:t>
      </w:r>
      <w:r w:rsidR="009A55CF">
        <w:t>regu</w:t>
      </w:r>
      <w:r w:rsidR="009A274F">
        <w:t>l</w:t>
      </w:r>
      <w:r w:rsidR="009A55CF">
        <w:t>ations</w:t>
      </w:r>
      <w:r w:rsidR="002A7691">
        <w:t xml:space="preserve"> of the European Medicines Agency (EMA).</w:t>
      </w:r>
    </w:p>
    <w:p w14:paraId="186AF63F" w14:textId="77777777" w:rsidR="0021117A" w:rsidRDefault="0021117A" w:rsidP="008056E2">
      <w:pPr>
        <w:pStyle w:val="ListParagraph"/>
        <w:numPr>
          <w:ilvl w:val="1"/>
          <w:numId w:val="3"/>
        </w:numPr>
      </w:pPr>
      <w:r>
        <w:lastRenderedPageBreak/>
        <w:t>Companies are engaging with specialist suppliers to create the summaries</w:t>
      </w:r>
      <w:r w:rsidR="002A7691">
        <w:t>.</w:t>
      </w:r>
    </w:p>
    <w:p w14:paraId="5A759086" w14:textId="77777777" w:rsidR="0021117A" w:rsidRDefault="0021117A" w:rsidP="008056E2">
      <w:pPr>
        <w:pStyle w:val="ListParagraph"/>
        <w:numPr>
          <w:ilvl w:val="1"/>
          <w:numId w:val="3"/>
        </w:numPr>
      </w:pPr>
      <w:r>
        <w:t>Summaries are stored on specific patient websites, rather than with the academic materials</w:t>
      </w:r>
      <w:r w:rsidR="002A7691">
        <w:t>.</w:t>
      </w:r>
    </w:p>
    <w:p w14:paraId="6B364303" w14:textId="77777777" w:rsidR="0021117A" w:rsidRDefault="0021117A" w:rsidP="008056E2">
      <w:pPr>
        <w:pStyle w:val="ListParagraph"/>
        <w:numPr>
          <w:ilvl w:val="1"/>
          <w:numId w:val="3"/>
        </w:numPr>
      </w:pPr>
      <w:r>
        <w:t>Neither the summaries nor the websites are very user-friendly</w:t>
      </w:r>
      <w:r w:rsidR="002A7691">
        <w:t>.</w:t>
      </w:r>
    </w:p>
    <w:p w14:paraId="1BB5BE3B" w14:textId="55B01D30" w:rsidR="002854AC" w:rsidRDefault="002854AC" w:rsidP="008056E2">
      <w:pPr>
        <w:pStyle w:val="ListParagraph"/>
        <w:numPr>
          <w:ilvl w:val="0"/>
          <w:numId w:val="3"/>
        </w:numPr>
      </w:pPr>
      <w:r>
        <w:t xml:space="preserve">Many </w:t>
      </w:r>
      <w:r w:rsidR="002D2A72">
        <w:t xml:space="preserve">members </w:t>
      </w:r>
      <w:r>
        <w:t>of the group came to the meeting with the understanding that the key audience is scientists</w:t>
      </w:r>
      <w:r w:rsidR="00E05058">
        <w:t>;</w:t>
      </w:r>
      <w:r>
        <w:t xml:space="preserve"> however</w:t>
      </w:r>
      <w:r w:rsidR="00E05058">
        <w:t>,</w:t>
      </w:r>
      <w:r>
        <w:t xml:space="preserve"> some patients </w:t>
      </w:r>
      <w:r w:rsidR="002A7691">
        <w:t xml:space="preserve">also </w:t>
      </w:r>
      <w:r>
        <w:t>w</w:t>
      </w:r>
      <w:r w:rsidR="002A7691">
        <w:t>ish</w:t>
      </w:r>
      <w:r>
        <w:t xml:space="preserve"> to see the full research papers</w:t>
      </w:r>
      <w:r w:rsidR="00E05058">
        <w:t xml:space="preserve"> but are often prevented </w:t>
      </w:r>
      <w:r w:rsidR="002A7691">
        <w:t xml:space="preserve">from doing so </w:t>
      </w:r>
      <w:r w:rsidR="00E05058">
        <w:t>by</w:t>
      </w:r>
      <w:r>
        <w:t xml:space="preserve"> paywalls</w:t>
      </w:r>
      <w:r w:rsidR="002A7691">
        <w:t>.</w:t>
      </w:r>
    </w:p>
    <w:p w14:paraId="264FA5E4" w14:textId="77777777" w:rsidR="00A67F33" w:rsidRDefault="00A67F33" w:rsidP="008056E2">
      <w:pPr>
        <w:pStyle w:val="ListParagraph"/>
        <w:numPr>
          <w:ilvl w:val="0"/>
          <w:numId w:val="3"/>
        </w:numPr>
      </w:pPr>
      <w:r>
        <w:t>Patients want to know:</w:t>
      </w:r>
    </w:p>
    <w:p w14:paraId="589BE81B" w14:textId="77777777" w:rsidR="00A67F33" w:rsidRDefault="00A67F33" w:rsidP="00AE1A87">
      <w:pPr>
        <w:pStyle w:val="ListParagraph"/>
        <w:numPr>
          <w:ilvl w:val="0"/>
          <w:numId w:val="14"/>
        </w:numPr>
      </w:pPr>
      <w:r>
        <w:t>Was the research worth doing?</w:t>
      </w:r>
    </w:p>
    <w:p w14:paraId="70242A33" w14:textId="77777777" w:rsidR="00A67F33" w:rsidRDefault="00A67F33" w:rsidP="00AE1A87">
      <w:pPr>
        <w:pStyle w:val="ListParagraph"/>
        <w:numPr>
          <w:ilvl w:val="0"/>
          <w:numId w:val="14"/>
        </w:numPr>
      </w:pPr>
      <w:r>
        <w:t>Was it done well?</w:t>
      </w:r>
    </w:p>
    <w:p w14:paraId="3673D0ED" w14:textId="77777777" w:rsidR="002854AC" w:rsidRDefault="00A67F33" w:rsidP="00AE1A87">
      <w:pPr>
        <w:pStyle w:val="ListParagraph"/>
        <w:numPr>
          <w:ilvl w:val="0"/>
          <w:numId w:val="14"/>
        </w:numPr>
      </w:pPr>
      <w:r>
        <w:t>Has it made anything change?</w:t>
      </w:r>
    </w:p>
    <w:p w14:paraId="1422EB3E" w14:textId="77777777" w:rsidR="002854AC" w:rsidRDefault="002854AC" w:rsidP="00AE1A87">
      <w:pPr>
        <w:pStyle w:val="ListParagraph"/>
        <w:numPr>
          <w:ilvl w:val="0"/>
          <w:numId w:val="10"/>
        </w:numPr>
      </w:pPr>
      <w:r>
        <w:t>In the era of big data, patients are connecting with each other and beginning to decide where to put their data</w:t>
      </w:r>
      <w:r w:rsidR="002A7691">
        <w:t>.</w:t>
      </w:r>
    </w:p>
    <w:p w14:paraId="1AA76685" w14:textId="77777777" w:rsidR="0021117A" w:rsidRDefault="0021117A" w:rsidP="0021117A">
      <w:pPr>
        <w:pStyle w:val="ListParagraph"/>
        <w:numPr>
          <w:ilvl w:val="0"/>
          <w:numId w:val="0"/>
        </w:numPr>
        <w:ind w:left="714"/>
      </w:pPr>
    </w:p>
    <w:bookmarkStart w:id="9" w:name="_Toc475111278"/>
    <w:p w14:paraId="2314AA40" w14:textId="16C1A4FD" w:rsidR="00112E26" w:rsidRDefault="00FE30B0" w:rsidP="00112E26">
      <w:pPr>
        <w:pStyle w:val="Heading2"/>
        <w:rPr>
          <w:rFonts w:eastAsia="Times New Roman"/>
        </w:rPr>
      </w:pPr>
      <w:r>
        <w:rPr>
          <w:noProof/>
          <w:lang w:val="en-US" w:eastAsia="en-US"/>
        </w:rPr>
        <mc:AlternateContent>
          <mc:Choice Requires="wps">
            <w:drawing>
              <wp:anchor distT="91440" distB="91440" distL="114300" distR="114300" simplePos="0" relativeHeight="251659264" behindDoc="0" locked="0" layoutInCell="0" allowOverlap="1" wp14:anchorId="7DB64C4E" wp14:editId="1DE3495E">
                <wp:simplePos x="0" y="0"/>
                <wp:positionH relativeFrom="margin">
                  <wp:posOffset>3582670</wp:posOffset>
                </wp:positionH>
                <wp:positionV relativeFrom="margin">
                  <wp:posOffset>3649345</wp:posOffset>
                </wp:positionV>
                <wp:extent cx="2004060" cy="1381125"/>
                <wp:effectExtent l="38100" t="38100" r="11049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4060" cy="13811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63A67D0E" w14:textId="77777777" w:rsidR="00FE30B0" w:rsidRDefault="00FE30B0" w:rsidP="00112E26">
                            <w:r>
                              <w:t>“</w:t>
                            </w:r>
                            <w:r w:rsidRPr="00D11AF4">
                              <w:rPr>
                                <w:i/>
                              </w:rPr>
                              <w:t>Good research output is wasted if the reader doesn’t trust it</w:t>
                            </w:r>
                            <w:r>
                              <w:t>.”</w:t>
                            </w:r>
                          </w:p>
                          <w:p w14:paraId="05186CF0" w14:textId="77777777" w:rsidR="00FE30B0" w:rsidRDefault="00FE30B0">
                            <w:pPr>
                              <w:rPr>
                                <w:color w:val="002395"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8" style="position:absolute;margin-left:282.1pt;margin-top:287.35pt;width:157.8pt;height:108.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" o:allowincell="f" fillcolor="white [3212]" strokecolor="gray [1629]" strokeweight="1.5pt">
                <v:shadow on="t" type="perspective" color="black" opacity="26214f" origin="-.5,-.5" offset=".74836mm,.74836mm" matrix="65864f,,,65864f"/>
                <v:textbox inset="21.6pt,21.6pt,21.6pt,21.6pt">
                  <w:txbxContent>
                    <w:p w14:paraId="63A67D0E" w14:textId="77777777" w:rsidR="00FE30B0" w:rsidRDefault="00FE30B0" w:rsidP="00112E26">
                      <w:r>
                        <w:t>“</w:t>
                      </w:r>
                      <w:r w:rsidRPr="00D11AF4">
                        <w:rPr>
                          <w:i/>
                        </w:rPr>
                        <w:t>Good research output is wasted if the reader doesn’t trust it</w:t>
                      </w:r>
                      <w:r>
                        <w:t>.”</w:t>
                      </w:r>
                    </w:p>
                    <w:p w14:paraId="05186CF0" w14:textId="77777777" w:rsidR="00FE30B0" w:rsidRDefault="00FE30B0">
                      <w:pPr>
                        <w:rPr>
                          <w:color w:val="002395" w:themeColor="accent1"/>
                          <w:sz w:val="20"/>
                          <w:szCs w:val="20"/>
                        </w:rPr>
                      </w:pPr>
                    </w:p>
                  </w:txbxContent>
                </v:textbox>
                <w10:wrap type="square" anchorx="margin" anchory="margin"/>
              </v:rect>
            </w:pict>
          </mc:Fallback>
        </mc:AlternateContent>
      </w:r>
      <w:r w:rsidR="00112E26">
        <w:rPr>
          <w:rFonts w:eastAsia="Times New Roman"/>
        </w:rPr>
        <w:t>Perceptions of bias</w:t>
      </w:r>
      <w:bookmarkEnd w:id="9"/>
    </w:p>
    <w:p w14:paraId="6AD419FC" w14:textId="6F331BE2" w:rsidR="00A67F33" w:rsidRDefault="00112E26" w:rsidP="00A67F33">
      <w:pPr>
        <w:pStyle w:val="ListParagraph"/>
      </w:pPr>
      <w:r w:rsidRPr="001E0373">
        <w:t xml:space="preserve">Bias is inherent in all research and </w:t>
      </w:r>
      <w:r w:rsidR="002A7691">
        <w:t xml:space="preserve">in </w:t>
      </w:r>
      <w:r w:rsidRPr="001E0373">
        <w:t>all publications</w:t>
      </w:r>
      <w:r w:rsidR="002A7691">
        <w:t>;</w:t>
      </w:r>
      <w:r w:rsidRPr="001E0373">
        <w:t xml:space="preserve"> however</w:t>
      </w:r>
      <w:r w:rsidR="002A7691">
        <w:t>,</w:t>
      </w:r>
      <w:r w:rsidRPr="001E0373">
        <w:t xml:space="preserve"> many people specifically distrust pharma</w:t>
      </w:r>
      <w:r w:rsidR="002A7691">
        <w:t>ceutical industry</w:t>
      </w:r>
      <w:r w:rsidRPr="001E0373">
        <w:t>-sponsored research and publications, and bias in pharma</w:t>
      </w:r>
      <w:r w:rsidR="00A675AC">
        <w:t>ceutical industry</w:t>
      </w:r>
      <w:r w:rsidRPr="001E0373">
        <w:t xml:space="preserve"> publications has been demonstrated by published analyses</w:t>
      </w:r>
      <w:r w:rsidR="00A675AC">
        <w:t>.</w:t>
      </w:r>
    </w:p>
    <w:p w14:paraId="65F5D659" w14:textId="03B5637E" w:rsidR="00DD70EA" w:rsidRPr="00E05058" w:rsidRDefault="00DD70EA" w:rsidP="00A67F33">
      <w:pPr>
        <w:pStyle w:val="ListParagraph"/>
      </w:pPr>
      <w:r>
        <w:t xml:space="preserve">Publication bias has a downstream effect on </w:t>
      </w:r>
      <w:r w:rsidRPr="00E05058">
        <w:t>reproducibility</w:t>
      </w:r>
      <w:r w:rsidR="0067039C">
        <w:t xml:space="preserve"> of results</w:t>
      </w:r>
      <w:r w:rsidR="00A675AC">
        <w:t>.</w:t>
      </w:r>
    </w:p>
    <w:p w14:paraId="232D13A3" w14:textId="750F2950" w:rsidR="00A67F33" w:rsidRPr="00E05058" w:rsidRDefault="00EA0521" w:rsidP="00A67F33">
      <w:pPr>
        <w:pStyle w:val="ListParagraph"/>
      </w:pPr>
      <w:r w:rsidRPr="00E05058">
        <w:t>Some believe that late</w:t>
      </w:r>
      <w:r w:rsidR="00A675AC">
        <w:t>-</w:t>
      </w:r>
      <w:r w:rsidRPr="00E05058">
        <w:t xml:space="preserve">stage clinical research should be performed </w:t>
      </w:r>
      <w:r w:rsidR="00432D29" w:rsidRPr="00E05058">
        <w:t xml:space="preserve">only </w:t>
      </w:r>
      <w:r w:rsidRPr="00E05058">
        <w:t>by public bodies</w:t>
      </w:r>
      <w:r w:rsidR="00A675AC">
        <w:t>,</w:t>
      </w:r>
      <w:r w:rsidRPr="00E05058">
        <w:t xml:space="preserve"> rather than </w:t>
      </w:r>
      <w:r w:rsidR="00A675AC">
        <w:t xml:space="preserve">by the </w:t>
      </w:r>
      <w:r w:rsidRPr="00E05058">
        <w:t>pharma</w:t>
      </w:r>
      <w:r w:rsidR="00A675AC">
        <w:t xml:space="preserve">ceutical industry. </w:t>
      </w:r>
    </w:p>
    <w:p w14:paraId="13571EFF" w14:textId="1B0114D0" w:rsidR="00A26A29" w:rsidRDefault="00A26A29" w:rsidP="001E0373">
      <w:pPr>
        <w:pStyle w:val="ListParagraph"/>
      </w:pPr>
      <w:r w:rsidRPr="001E0373">
        <w:t xml:space="preserve">All clinical studies must be registered on </w:t>
      </w:r>
      <w:r w:rsidR="00A675AC">
        <w:t>C</w:t>
      </w:r>
      <w:r w:rsidRPr="001E0373">
        <w:t>linical</w:t>
      </w:r>
      <w:r w:rsidR="00A675AC">
        <w:t>T</w:t>
      </w:r>
      <w:r w:rsidRPr="001E0373">
        <w:t xml:space="preserve">rials.gov or other registries, </w:t>
      </w:r>
      <w:r w:rsidR="00E05058">
        <w:t>although</w:t>
      </w:r>
      <w:r w:rsidRPr="001E0373">
        <w:t xml:space="preserve"> the degree of detail </w:t>
      </w:r>
      <w:r w:rsidR="00432D29">
        <w:t xml:space="preserve">required </w:t>
      </w:r>
      <w:r w:rsidRPr="001E0373">
        <w:t>varies</w:t>
      </w:r>
      <w:r w:rsidR="00A675AC">
        <w:t>.</w:t>
      </w:r>
      <w:r w:rsidRPr="001E0373">
        <w:t xml:space="preserve"> </w:t>
      </w:r>
    </w:p>
    <w:p w14:paraId="104CDAC1" w14:textId="1928D044" w:rsidR="000034B1" w:rsidRDefault="00EA0521" w:rsidP="001E0373">
      <w:pPr>
        <w:pStyle w:val="ListParagraph"/>
      </w:pPr>
      <w:r w:rsidRPr="00E05058">
        <w:t xml:space="preserve">There is a perception </w:t>
      </w:r>
      <w:r w:rsidR="00E05058" w:rsidRPr="00E05058">
        <w:t xml:space="preserve">that </w:t>
      </w:r>
      <w:proofErr w:type="spellStart"/>
      <w:r w:rsidR="00E05058" w:rsidRPr="003B6128">
        <w:t>ghost</w:t>
      </w:r>
      <w:r w:rsidR="000034B1" w:rsidRPr="003B6128">
        <w:t>writing</w:t>
      </w:r>
      <w:proofErr w:type="spellEnd"/>
      <w:r w:rsidR="000034B1" w:rsidRPr="00E05058">
        <w:t xml:space="preserve"> is alive and well, tha</w:t>
      </w:r>
      <w:r w:rsidR="000034B1">
        <w:t xml:space="preserve">t </w:t>
      </w:r>
      <w:r w:rsidR="00A675AC">
        <w:t xml:space="preserve">the </w:t>
      </w:r>
      <w:r w:rsidR="000034B1">
        <w:t>pharma</w:t>
      </w:r>
      <w:r w:rsidR="00A675AC">
        <w:t>ceutical industry</w:t>
      </w:r>
      <w:r w:rsidR="000034B1">
        <w:t xml:space="preserve"> has changed the way they do things but </w:t>
      </w:r>
      <w:r>
        <w:t>just legitimised it</w:t>
      </w:r>
      <w:r w:rsidR="000F4900">
        <w:t>.</w:t>
      </w:r>
    </w:p>
    <w:p w14:paraId="6F70E7D7" w14:textId="77777777" w:rsidR="00A67F33" w:rsidRDefault="00A67F33" w:rsidP="008056E2">
      <w:pPr>
        <w:pStyle w:val="ListParagraph"/>
        <w:numPr>
          <w:ilvl w:val="0"/>
          <w:numId w:val="3"/>
        </w:numPr>
      </w:pPr>
      <w:r>
        <w:t>Citations are not necessarily an indicator of quality; poor research can be heavily cited</w:t>
      </w:r>
      <w:r w:rsidR="00A675AC">
        <w:t>.</w:t>
      </w:r>
    </w:p>
    <w:p w14:paraId="080EC270" w14:textId="77777777" w:rsidR="000B1F9E" w:rsidRPr="000B1F9E" w:rsidRDefault="000B1F9E" w:rsidP="000B1F9E">
      <w:r w:rsidRPr="000B1F9E">
        <w:t>Manufacturer Communications Regarding Unapproved Uses of Approved or Cleared Medical Products</w:t>
      </w:r>
    </w:p>
    <w:p w14:paraId="597B191E" w14:textId="77777777" w:rsidR="00A67F33" w:rsidRDefault="00A67F33" w:rsidP="00A67F33"/>
    <w:p w14:paraId="51C92A2D" w14:textId="77777777" w:rsidR="00D675A7" w:rsidRDefault="00D675A7">
      <w:pPr>
        <w:spacing w:after="200" w:line="276" w:lineRule="auto"/>
        <w:rPr>
          <w:b/>
        </w:rPr>
      </w:pPr>
      <w:r>
        <w:br w:type="page"/>
      </w:r>
    </w:p>
    <w:p w14:paraId="627F7108" w14:textId="62E04BCF" w:rsidR="00A26A29" w:rsidRPr="00A26A29" w:rsidRDefault="00674880" w:rsidP="0031737E">
      <w:pPr>
        <w:pStyle w:val="Heading2"/>
      </w:pPr>
      <w:bookmarkStart w:id="10" w:name="_Toc475111279"/>
      <w:r>
        <w:lastRenderedPageBreak/>
        <w:t>The n</w:t>
      </w:r>
      <w:r w:rsidR="00A26A29" w:rsidRPr="00A26A29">
        <w:t>eeds</w:t>
      </w:r>
      <w:r w:rsidR="001111C0">
        <w:t xml:space="preserve"> of the pharmaceutical industry</w:t>
      </w:r>
      <w:bookmarkEnd w:id="10"/>
    </w:p>
    <w:p w14:paraId="4E2037A4" w14:textId="0D103E07" w:rsidR="000375F5" w:rsidRDefault="000375F5" w:rsidP="000375F5">
      <w:pPr>
        <w:pStyle w:val="ListParagraph"/>
      </w:pPr>
      <w:r>
        <w:t xml:space="preserve">Discussion of drug </w:t>
      </w:r>
      <w:r w:rsidRPr="00983A5F">
        <w:t>action</w:t>
      </w:r>
      <w:r>
        <w:t xml:space="preserve"> outside the approved indication must be in a scientific environment and </w:t>
      </w:r>
      <w:r w:rsidR="007651B5">
        <w:t xml:space="preserve">must </w:t>
      </w:r>
      <w:r>
        <w:t>avoid promoting off-label use</w:t>
      </w:r>
      <w:r w:rsidR="007651B5">
        <w:t>.</w:t>
      </w:r>
    </w:p>
    <w:p w14:paraId="45037275" w14:textId="19C0C0D6" w:rsidR="000375F5" w:rsidRDefault="000375F5" w:rsidP="00AE1A87">
      <w:pPr>
        <w:pStyle w:val="ListParagraph"/>
        <w:numPr>
          <w:ilvl w:val="1"/>
          <w:numId w:val="6"/>
        </w:numPr>
      </w:pPr>
      <w:r>
        <w:t>The current consensus is that peer-reviewed publication (including meeting proceedings) is the only safe ha</w:t>
      </w:r>
      <w:r w:rsidR="006925CD">
        <w:t>r</w:t>
      </w:r>
      <w:r>
        <w:t>bo</w:t>
      </w:r>
      <w:r w:rsidR="00CD633C">
        <w:t>u</w:t>
      </w:r>
      <w:r>
        <w:t xml:space="preserve">r for legitimate, public scientific exchange </w:t>
      </w:r>
      <w:r w:rsidR="00A80C28">
        <w:t xml:space="preserve">before marketing authorisation, or </w:t>
      </w:r>
      <w:r>
        <w:t>covering off-label use</w:t>
      </w:r>
      <w:r w:rsidR="00A80C28">
        <w:t xml:space="preserve"> after authorisation</w:t>
      </w:r>
      <w:r w:rsidR="007651B5">
        <w:t>.</w:t>
      </w:r>
      <w:r w:rsidR="00A80C28">
        <w:t xml:space="preserve"> This is, however, not statutory or specified in relevant industry guidelines.</w:t>
      </w:r>
    </w:p>
    <w:p w14:paraId="68A14FDC" w14:textId="5FB3A138" w:rsidR="000B1F9E" w:rsidRPr="00175ABB" w:rsidRDefault="000B1F9E" w:rsidP="00A80C28">
      <w:pPr>
        <w:pStyle w:val="ListParagraph"/>
        <w:rPr>
          <w:i/>
        </w:rPr>
      </w:pPr>
      <w:r>
        <w:t xml:space="preserve">The </w:t>
      </w:r>
      <w:r w:rsidR="007651B5">
        <w:t xml:space="preserve">US </w:t>
      </w:r>
      <w:r w:rsidR="000375F5">
        <w:t>F</w:t>
      </w:r>
      <w:r w:rsidR="007651B5">
        <w:t>ood and Drug Administration</w:t>
      </w:r>
      <w:r w:rsidRPr="000B1F9E">
        <w:t xml:space="preserve"> is currently running a consultation process</w:t>
      </w:r>
      <w:r>
        <w:rPr>
          <w:rStyle w:val="FootnoteReference"/>
        </w:rPr>
        <w:footnoteReference w:id="3"/>
      </w:r>
      <w:r>
        <w:t xml:space="preserve"> </w:t>
      </w:r>
      <w:r w:rsidRPr="000B1F9E">
        <w:t xml:space="preserve"> </w:t>
      </w:r>
      <w:r w:rsidR="000F4900" w:rsidRPr="000B1F9E">
        <w:t> </w:t>
      </w:r>
      <w:r>
        <w:t xml:space="preserve">as part of which they released </w:t>
      </w:r>
      <w:r w:rsidR="000F4900">
        <w:t xml:space="preserve">a memorandum </w:t>
      </w:r>
      <w:r>
        <w:t xml:space="preserve">on 18 January 2017 </w:t>
      </w:r>
      <w:r w:rsidR="00A80C28">
        <w:t>with a</w:t>
      </w:r>
      <w:r w:rsidR="000F4900">
        <w:t xml:space="preserve"> </w:t>
      </w:r>
      <w:r w:rsidR="00175ABB">
        <w:t>rationale for their po</w:t>
      </w:r>
      <w:r w:rsidR="00A80C28">
        <w:t>si</w:t>
      </w:r>
      <w:r w:rsidR="00175ABB">
        <w:t>tion</w:t>
      </w:r>
      <w:r w:rsidR="00510038">
        <w:t xml:space="preserve"> against off-label promotion, </w:t>
      </w:r>
      <w:r>
        <w:t>recognizing that this is a complex area with conflicting interests</w:t>
      </w:r>
      <w:r w:rsidR="00A80C28">
        <w:t>.</w:t>
      </w:r>
    </w:p>
    <w:p w14:paraId="6C16C9F8" w14:textId="77777777" w:rsidR="00A722C6" w:rsidRDefault="00A722C6" w:rsidP="00AE1A87">
      <w:pPr>
        <w:pStyle w:val="ListParagraph"/>
        <w:numPr>
          <w:ilvl w:val="2"/>
          <w:numId w:val="6"/>
        </w:numPr>
      </w:pPr>
      <w:r>
        <w:t xml:space="preserve">The memorandum and its context is well summarised by this article by </w:t>
      </w:r>
      <w:hyperlink r:id="rId32" w:history="1">
        <w:r w:rsidRPr="00A722C6">
          <w:t>Neil O'Flaherty</w:t>
        </w:r>
      </w:hyperlink>
      <w:r w:rsidRPr="00A722C6">
        <w:t> and </w:t>
      </w:r>
      <w:hyperlink r:id="rId33" w:history="1">
        <w:r>
          <w:t>Jur Strobos</w:t>
        </w:r>
      </w:hyperlink>
      <w:r>
        <w:t xml:space="preserve">: </w:t>
      </w:r>
      <w:hyperlink r:id="rId34" w:history="1">
        <w:r w:rsidRPr="00EB4542">
          <w:rPr>
            <w:rStyle w:val="Hyperlink"/>
          </w:rPr>
          <w:t>http://www.lexology.com/library/detail.aspx?g=ff4a19cd-dfd6-4bf1-a7a5-ccacddaeda87</w:t>
        </w:r>
      </w:hyperlink>
      <w:r>
        <w:t>, last accessed 17 February 2017</w:t>
      </w:r>
    </w:p>
    <w:p w14:paraId="23A8E493" w14:textId="7A7BFA22" w:rsidR="00175ABB" w:rsidRDefault="00175ABB" w:rsidP="00AE1A87">
      <w:pPr>
        <w:pStyle w:val="ListParagraph"/>
        <w:numPr>
          <w:ilvl w:val="2"/>
          <w:numId w:val="6"/>
        </w:numPr>
      </w:pPr>
      <w:r>
        <w:t xml:space="preserve">The FDA memorandum does not comment </w:t>
      </w:r>
      <w:r w:rsidR="00A80C28">
        <w:t xml:space="preserve">specifically or </w:t>
      </w:r>
      <w:r>
        <w:t xml:space="preserve">on the safe </w:t>
      </w:r>
      <w:proofErr w:type="spellStart"/>
      <w:r>
        <w:t>habour</w:t>
      </w:r>
      <w:proofErr w:type="spellEnd"/>
      <w:r w:rsidR="00A80C28">
        <w:t xml:space="preserve"> or otherwise </w:t>
      </w:r>
      <w:r>
        <w:t>of peer-reviewed publication</w:t>
      </w:r>
    </w:p>
    <w:p w14:paraId="4148F53C" w14:textId="60BF5BD4" w:rsidR="001E0373" w:rsidRPr="001E0373" w:rsidRDefault="001E0373" w:rsidP="001E0373">
      <w:pPr>
        <w:pStyle w:val="ListParagraph"/>
      </w:pPr>
      <w:r w:rsidRPr="001E0373">
        <w:t>Citations are important to pharma</w:t>
      </w:r>
      <w:r w:rsidR="001111C0">
        <w:t>ceutical companies</w:t>
      </w:r>
      <w:r w:rsidR="00383D11">
        <w:t>:</w:t>
      </w:r>
      <w:r w:rsidRPr="001E0373">
        <w:t xml:space="preserve"> it is not possible to make any product claim without </w:t>
      </w:r>
      <w:r w:rsidR="00383D11">
        <w:t xml:space="preserve">the support of </w:t>
      </w:r>
      <w:r w:rsidRPr="001E0373">
        <w:t xml:space="preserve">very specific evidence </w:t>
      </w:r>
      <w:r w:rsidR="00383D11">
        <w:t xml:space="preserve">that has been published </w:t>
      </w:r>
      <w:r w:rsidRPr="001E0373">
        <w:t>in a peer-reviewed publication</w:t>
      </w:r>
      <w:r w:rsidR="007651B5">
        <w:t>.</w:t>
      </w:r>
    </w:p>
    <w:p w14:paraId="26F4D8DD" w14:textId="212283F7" w:rsidR="001E0373" w:rsidRPr="001E0373" w:rsidRDefault="001E0373" w:rsidP="001E0373">
      <w:pPr>
        <w:pStyle w:val="ListParagraph"/>
      </w:pPr>
      <w:r w:rsidRPr="001E0373">
        <w:t>Speed of publication is key</w:t>
      </w:r>
      <w:r w:rsidR="00383D11">
        <w:t>;</w:t>
      </w:r>
      <w:r w:rsidRPr="001E0373">
        <w:t xml:space="preserve"> for example</w:t>
      </w:r>
      <w:r w:rsidR="00383D11">
        <w:t>,</w:t>
      </w:r>
      <w:r w:rsidRPr="001E0373">
        <w:t xml:space="preserve"> </w:t>
      </w:r>
      <w:r w:rsidR="00D675A7">
        <w:t xml:space="preserve">if </w:t>
      </w:r>
      <w:r w:rsidRPr="001E0373">
        <w:t xml:space="preserve">citation </w:t>
      </w:r>
      <w:r w:rsidR="00D675A7">
        <w:t xml:space="preserve">is </w:t>
      </w:r>
      <w:r w:rsidRPr="001E0373">
        <w:t xml:space="preserve">needed </w:t>
      </w:r>
      <w:r w:rsidR="00FC3853">
        <w:t xml:space="preserve">in time </w:t>
      </w:r>
      <w:r w:rsidRPr="001E0373">
        <w:t>for inclusion in</w:t>
      </w:r>
      <w:r w:rsidR="007651B5">
        <w:t>:</w:t>
      </w:r>
    </w:p>
    <w:p w14:paraId="1A305680" w14:textId="3D5AFF6D" w:rsidR="001E0373" w:rsidRPr="001E0373" w:rsidRDefault="00D902C9" w:rsidP="008056E2">
      <w:pPr>
        <w:pStyle w:val="ListParagraph"/>
        <w:numPr>
          <w:ilvl w:val="1"/>
          <w:numId w:val="3"/>
        </w:numPr>
      </w:pPr>
      <w:r>
        <w:t>a</w:t>
      </w:r>
      <w:r w:rsidR="00383D11">
        <w:t xml:space="preserve"> </w:t>
      </w:r>
      <w:r w:rsidR="007651B5">
        <w:t>s</w:t>
      </w:r>
      <w:r w:rsidR="001E0373" w:rsidRPr="001E0373">
        <w:t xml:space="preserve">ubmission to </w:t>
      </w:r>
      <w:r w:rsidR="007651B5">
        <w:t xml:space="preserve">a </w:t>
      </w:r>
      <w:r w:rsidR="001E0373" w:rsidRPr="001E0373">
        <w:t xml:space="preserve">regulator (evidence is considered stronger if </w:t>
      </w:r>
      <w:r w:rsidR="00383D11">
        <w:t xml:space="preserve">it has been published in a </w:t>
      </w:r>
      <w:r w:rsidR="001E0373" w:rsidRPr="001E0373">
        <w:t>peer-reviewed</w:t>
      </w:r>
      <w:r w:rsidR="00383D11">
        <w:t xml:space="preserve"> publication</w:t>
      </w:r>
      <w:r w:rsidR="001E0373" w:rsidRPr="001E0373">
        <w:t>)</w:t>
      </w:r>
    </w:p>
    <w:p w14:paraId="4B733987" w14:textId="6705C060" w:rsidR="001E0373" w:rsidRPr="001E0373" w:rsidRDefault="007651B5" w:rsidP="008056E2">
      <w:pPr>
        <w:pStyle w:val="ListParagraph"/>
        <w:numPr>
          <w:ilvl w:val="1"/>
          <w:numId w:val="3"/>
        </w:numPr>
      </w:pPr>
      <w:proofErr w:type="gramStart"/>
      <w:r>
        <w:t>p</w:t>
      </w:r>
      <w:r w:rsidR="001E0373" w:rsidRPr="001E0373">
        <w:t>romotional</w:t>
      </w:r>
      <w:proofErr w:type="gramEnd"/>
      <w:r w:rsidR="001E0373" w:rsidRPr="001E0373">
        <w:t xml:space="preserve"> material at a congress</w:t>
      </w:r>
      <w:r>
        <w:t>.</w:t>
      </w:r>
      <w:r w:rsidR="001E0373" w:rsidRPr="001E0373">
        <w:t xml:space="preserve"> </w:t>
      </w:r>
    </w:p>
    <w:p w14:paraId="1E72BF65" w14:textId="497F60EF" w:rsidR="00A26A29" w:rsidRPr="001E0373" w:rsidRDefault="00A26A29" w:rsidP="001E0373">
      <w:pPr>
        <w:pStyle w:val="ListParagraph"/>
      </w:pPr>
      <w:r w:rsidRPr="001E0373">
        <w:t>Pharma</w:t>
      </w:r>
      <w:r w:rsidR="001111C0">
        <w:t>ceutical</w:t>
      </w:r>
      <w:r w:rsidRPr="001E0373">
        <w:t xml:space="preserve"> companies are not interested in </w:t>
      </w:r>
      <w:r w:rsidR="00A722C6">
        <w:t>impact factor as a measure of</w:t>
      </w:r>
      <w:r w:rsidR="00C037C0">
        <w:t xml:space="preserve"> staff performance</w:t>
      </w:r>
      <w:r w:rsidR="007651B5">
        <w:t>.</w:t>
      </w:r>
    </w:p>
    <w:p w14:paraId="332546E1" w14:textId="4B895623" w:rsidR="00A26A29" w:rsidRDefault="00A26A29" w:rsidP="008056E2">
      <w:pPr>
        <w:pStyle w:val="ListParagraph"/>
        <w:numPr>
          <w:ilvl w:val="1"/>
          <w:numId w:val="3"/>
        </w:numPr>
      </w:pPr>
      <w:r w:rsidRPr="001E0373">
        <w:t>Fo</w:t>
      </w:r>
      <w:r w:rsidR="00C037C0">
        <w:t xml:space="preserve">r employees </w:t>
      </w:r>
      <w:r w:rsidR="00A722C6">
        <w:t>(</w:t>
      </w:r>
      <w:r w:rsidR="00A722C6" w:rsidRPr="001E0373">
        <w:t>e.g. preclinical/clinical pharmacologists</w:t>
      </w:r>
      <w:r w:rsidR="00A722C6">
        <w:t xml:space="preserve">) </w:t>
      </w:r>
      <w:r w:rsidR="00C037C0">
        <w:t>and vendors</w:t>
      </w:r>
      <w:r w:rsidR="00A722C6">
        <w:t xml:space="preserve"> (e.g. contract research organisation staff)</w:t>
      </w:r>
      <w:r w:rsidRPr="001E0373">
        <w:t xml:space="preserve">, recognition is given to </w:t>
      </w:r>
      <w:r w:rsidR="00C037C0">
        <w:t xml:space="preserve">those </w:t>
      </w:r>
      <w:r w:rsidRPr="001E0373">
        <w:t>who deliver good research, on time</w:t>
      </w:r>
      <w:r w:rsidR="007651B5">
        <w:t>.</w:t>
      </w:r>
    </w:p>
    <w:p w14:paraId="381D00A1" w14:textId="2CFCC8F3" w:rsidR="00494BCD" w:rsidRPr="001E0373" w:rsidRDefault="00494BCD" w:rsidP="008056E2">
      <w:pPr>
        <w:pStyle w:val="ListParagraph"/>
        <w:numPr>
          <w:ilvl w:val="1"/>
          <w:numId w:val="3"/>
        </w:numPr>
      </w:pPr>
      <w:r>
        <w:t xml:space="preserve">UCB has trialled </w:t>
      </w:r>
      <w:r w:rsidR="007651B5">
        <w:t xml:space="preserve">the </w:t>
      </w:r>
      <w:r>
        <w:t xml:space="preserve">use of Plum, an </w:t>
      </w:r>
      <w:proofErr w:type="spellStart"/>
      <w:r>
        <w:t>altmetric</w:t>
      </w:r>
      <w:proofErr w:type="spellEnd"/>
      <w:r>
        <w:t xml:space="preserve"> organi</w:t>
      </w:r>
      <w:r w:rsidR="007651B5">
        <w:t>z</w:t>
      </w:r>
      <w:r>
        <w:t>ation; however</w:t>
      </w:r>
      <w:r w:rsidR="007651B5">
        <w:t>,</w:t>
      </w:r>
      <w:r>
        <w:t xml:space="preserve"> metrics for activities such as social media have disadvantages in the context</w:t>
      </w:r>
      <w:r w:rsidR="00FC3853">
        <w:t xml:space="preserve"> of the pharmaceutical industry</w:t>
      </w:r>
      <w:r w:rsidR="007651B5">
        <w:t>.</w:t>
      </w:r>
    </w:p>
    <w:p w14:paraId="4BADE0A0" w14:textId="78920A72" w:rsidR="00A67F33" w:rsidRPr="001E0373" w:rsidRDefault="00A67F33" w:rsidP="008056E2">
      <w:pPr>
        <w:pStyle w:val="ListParagraph"/>
        <w:numPr>
          <w:ilvl w:val="0"/>
          <w:numId w:val="3"/>
        </w:numPr>
      </w:pPr>
      <w:r>
        <w:lastRenderedPageBreak/>
        <w:t>Preclinical pharma</w:t>
      </w:r>
      <w:r w:rsidR="001111C0">
        <w:t>ceutical research</w:t>
      </w:r>
      <w:r>
        <w:t xml:space="preserve"> is closer to the academic world than</w:t>
      </w:r>
      <w:r w:rsidR="00C037C0">
        <w:t xml:space="preserve"> the </w:t>
      </w:r>
      <w:r>
        <w:t>clinical</w:t>
      </w:r>
      <w:r w:rsidR="007651B5">
        <w:t xml:space="preserve"> </w:t>
      </w:r>
      <w:r w:rsidR="00C037C0">
        <w:t>pharmaceutical world</w:t>
      </w:r>
      <w:r>
        <w:t xml:space="preserve">, in which publication </w:t>
      </w:r>
      <w:r w:rsidR="00A722C6">
        <w:t xml:space="preserve">as an author </w:t>
      </w:r>
      <w:r>
        <w:t xml:space="preserve">is seen </w:t>
      </w:r>
      <w:proofErr w:type="gramStart"/>
      <w:r>
        <w:t>as much less important for internal staff</w:t>
      </w:r>
      <w:r w:rsidR="00A722C6">
        <w:t xml:space="preserve"> than</w:t>
      </w:r>
      <w:proofErr w:type="gramEnd"/>
      <w:r w:rsidR="00A722C6">
        <w:t xml:space="preserve"> contribution to a successful study.</w:t>
      </w:r>
    </w:p>
    <w:p w14:paraId="688F468B" w14:textId="5D2246D1" w:rsidR="001E0373" w:rsidRDefault="001E0373" w:rsidP="001E0373">
      <w:pPr>
        <w:pStyle w:val="ListParagraph"/>
      </w:pPr>
      <w:r w:rsidRPr="001E0373">
        <w:t>Pharma</w:t>
      </w:r>
      <w:r w:rsidR="001111C0">
        <w:t>ceutical companies</w:t>
      </w:r>
      <w:r w:rsidRPr="001E0373">
        <w:t xml:space="preserve"> depend on academic collaborators to design, execute, analyse and report studies, and the academics want </w:t>
      </w:r>
      <w:r w:rsidR="00E05058">
        <w:t>to publish in high</w:t>
      </w:r>
      <w:r w:rsidR="00413CC3">
        <w:t>-</w:t>
      </w:r>
      <w:r w:rsidR="00A722C6">
        <w:t>impact factor</w:t>
      </w:r>
      <w:r w:rsidR="00E05058">
        <w:t xml:space="preserve"> journals</w:t>
      </w:r>
      <w:r w:rsidR="007651B5">
        <w:t>.</w:t>
      </w:r>
    </w:p>
    <w:p w14:paraId="5B923C54" w14:textId="5EE0E1A2" w:rsidR="00A60343" w:rsidRDefault="00A60343" w:rsidP="00AE1A87">
      <w:pPr>
        <w:pStyle w:val="ListParagraph"/>
        <w:numPr>
          <w:ilvl w:val="1"/>
          <w:numId w:val="6"/>
        </w:numPr>
      </w:pPr>
      <w:r>
        <w:t>‘Aspirational journal syndrome’, the selection of</w:t>
      </w:r>
      <w:r w:rsidR="007651B5">
        <w:t xml:space="preserve"> journals with</w:t>
      </w:r>
      <w:r>
        <w:t xml:space="preserve"> inappropriately high IF</w:t>
      </w:r>
      <w:r w:rsidR="007651B5">
        <w:t>s</w:t>
      </w:r>
      <w:r>
        <w:t>, is not under the control of pharma</w:t>
      </w:r>
      <w:r w:rsidR="001111C0">
        <w:t>ceutical</w:t>
      </w:r>
      <w:r>
        <w:t xml:space="preserve"> companies, and is a frustrating cause of delays </w:t>
      </w:r>
      <w:r w:rsidR="00A47CC7">
        <w:t xml:space="preserve">in the </w:t>
      </w:r>
      <w:r>
        <w:t>publication of data</w:t>
      </w:r>
      <w:r w:rsidR="007651B5">
        <w:t>.</w:t>
      </w:r>
    </w:p>
    <w:p w14:paraId="142149B2" w14:textId="5A4F014F" w:rsidR="00B65FCF" w:rsidRDefault="00B65FCF" w:rsidP="001E0373">
      <w:pPr>
        <w:pStyle w:val="ListParagraph"/>
      </w:pPr>
      <w:r>
        <w:t>GPP3 and individual company policies s</w:t>
      </w:r>
      <w:r w:rsidR="00413CC3">
        <w:t>tate</w:t>
      </w:r>
      <w:r>
        <w:t xml:space="preserve"> that human studies should be published within </w:t>
      </w:r>
      <w:r w:rsidR="00E05058">
        <w:t>12–18</w:t>
      </w:r>
      <w:r>
        <w:t xml:space="preserve"> months of completion, </w:t>
      </w:r>
      <w:r w:rsidR="00413CC3">
        <w:t>but</w:t>
      </w:r>
      <w:r>
        <w:t xml:space="preserve"> this can often be difficult when studies are not </w:t>
      </w:r>
      <w:r w:rsidR="00A47CC7">
        <w:t xml:space="preserve">considered </w:t>
      </w:r>
      <w:r>
        <w:t>interesting, however important</w:t>
      </w:r>
      <w:r w:rsidR="00E36DD8">
        <w:t xml:space="preserve"> they may be</w:t>
      </w:r>
      <w:r>
        <w:t xml:space="preserve"> </w:t>
      </w:r>
      <w:r w:rsidR="007651B5">
        <w:t xml:space="preserve">(e.g. </w:t>
      </w:r>
      <w:r w:rsidR="00E05058">
        <w:t>phase 4 commitment post</w:t>
      </w:r>
      <w:r w:rsidR="007651B5">
        <w:t>-</w:t>
      </w:r>
      <w:r w:rsidR="00E05058">
        <w:t>authorization</w:t>
      </w:r>
      <w:r>
        <w:t xml:space="preserve"> safety studies</w:t>
      </w:r>
      <w:r w:rsidR="00E05058">
        <w:t xml:space="preserve"> </w:t>
      </w:r>
      <w:r w:rsidR="007651B5">
        <w:t>[</w:t>
      </w:r>
      <w:r w:rsidR="00E05058">
        <w:t>PASS</w:t>
      </w:r>
      <w:r w:rsidR="007651B5">
        <w:t>]</w:t>
      </w:r>
      <w:r w:rsidR="00E05058">
        <w:t>)</w:t>
      </w:r>
      <w:r w:rsidR="007651B5">
        <w:t>.</w:t>
      </w:r>
    </w:p>
    <w:p w14:paraId="5C14E9B6" w14:textId="0DAE0328" w:rsidR="00B65FCF" w:rsidRDefault="00A47CC7" w:rsidP="001E0373">
      <w:pPr>
        <w:pStyle w:val="ListParagraph"/>
      </w:pPr>
      <w:r>
        <w:t>T</w:t>
      </w:r>
      <w:r w:rsidR="00B65FCF">
        <w:t xml:space="preserve">he Oxford PharmaGenesis survey of </w:t>
      </w:r>
      <w:r w:rsidR="00CF2570">
        <w:t xml:space="preserve">individuals working </w:t>
      </w:r>
      <w:r>
        <w:t xml:space="preserve">on </w:t>
      </w:r>
      <w:r w:rsidR="00CF2570">
        <w:t>industry-sponsored scientific publications</w:t>
      </w:r>
      <w:r>
        <w:t xml:space="preserve"> showed that</w:t>
      </w:r>
      <w:r w:rsidR="00B65FCF">
        <w:t xml:space="preserve"> 70% </w:t>
      </w:r>
      <w:r>
        <w:t>thought there were</w:t>
      </w:r>
      <w:r w:rsidR="00B65FCF">
        <w:t xml:space="preserve"> no issues with using the new platforms</w:t>
      </w:r>
      <w:r w:rsidR="007651B5">
        <w:t>.</w:t>
      </w:r>
    </w:p>
    <w:p w14:paraId="2956BFDD" w14:textId="446A342D" w:rsidR="00E07B79" w:rsidRDefault="00E07B79" w:rsidP="001E0373">
      <w:pPr>
        <w:pStyle w:val="ListParagraph"/>
      </w:pPr>
      <w:r>
        <w:t>Pharma</w:t>
      </w:r>
      <w:r w:rsidR="001111C0">
        <w:t xml:space="preserve">ceutical industry </w:t>
      </w:r>
      <w:r>
        <w:t xml:space="preserve">studies are </w:t>
      </w:r>
      <w:r w:rsidR="00D902C9">
        <w:t>often</w:t>
      </w:r>
      <w:r w:rsidR="00A47CC7">
        <w:t xml:space="preserve"> </w:t>
      </w:r>
      <w:r>
        <w:t>too big and complex for a single publication</w:t>
      </w:r>
      <w:r w:rsidR="007651B5">
        <w:t>.</w:t>
      </w:r>
    </w:p>
    <w:p w14:paraId="000B4579" w14:textId="39608E65" w:rsidR="00E07B79" w:rsidRDefault="00E07B79" w:rsidP="008056E2">
      <w:pPr>
        <w:pStyle w:val="ListParagraph"/>
        <w:numPr>
          <w:ilvl w:val="1"/>
          <w:numId w:val="3"/>
        </w:numPr>
      </w:pPr>
      <w:r>
        <w:t xml:space="preserve">All endpoints should be reported, but there is rarely </w:t>
      </w:r>
      <w:r w:rsidR="00A47CC7">
        <w:t xml:space="preserve">space </w:t>
      </w:r>
      <w:r>
        <w:t>for all of them in one paper</w:t>
      </w:r>
      <w:r w:rsidR="007651B5">
        <w:t>.</w:t>
      </w:r>
    </w:p>
    <w:p w14:paraId="4B74F1AC" w14:textId="0604DD95" w:rsidR="00E07B79" w:rsidRDefault="00E07B79" w:rsidP="008056E2">
      <w:pPr>
        <w:pStyle w:val="ListParagraph"/>
        <w:numPr>
          <w:ilvl w:val="1"/>
          <w:numId w:val="3"/>
        </w:numPr>
      </w:pPr>
      <w:r>
        <w:t>Methods sections are too short to provide enough transparency to ensure reproducibility</w:t>
      </w:r>
      <w:r w:rsidR="0067039C">
        <w:t xml:space="preserve"> of data</w:t>
      </w:r>
      <w:r w:rsidR="00E05058">
        <w:t>;</w:t>
      </w:r>
      <w:r>
        <w:t xml:space="preserve"> however</w:t>
      </w:r>
      <w:r w:rsidR="00E05058">
        <w:t xml:space="preserve">, most </w:t>
      </w:r>
      <w:r>
        <w:t>journals rarely accept methods manuscripts</w:t>
      </w:r>
      <w:r w:rsidR="007651B5">
        <w:t>.</w:t>
      </w:r>
    </w:p>
    <w:p w14:paraId="60682E99" w14:textId="62EC01FE" w:rsidR="00E07B79" w:rsidRDefault="00E07B79" w:rsidP="008056E2">
      <w:pPr>
        <w:pStyle w:val="ListParagraph"/>
        <w:numPr>
          <w:ilvl w:val="1"/>
          <w:numId w:val="3"/>
        </w:numPr>
      </w:pPr>
      <w:r>
        <w:t xml:space="preserve">Multiple publications from </w:t>
      </w:r>
      <w:r w:rsidR="0067039C">
        <w:t xml:space="preserve">a </w:t>
      </w:r>
      <w:r>
        <w:t>single trial</w:t>
      </w:r>
      <w:r w:rsidR="0067039C">
        <w:t xml:space="preserve"> may</w:t>
      </w:r>
      <w:r>
        <w:t xml:space="preserve"> </w:t>
      </w:r>
      <w:proofErr w:type="gramStart"/>
      <w:r>
        <w:t>been</w:t>
      </w:r>
      <w:proofErr w:type="gramEnd"/>
      <w:r>
        <w:t xml:space="preserve"> seen as </w:t>
      </w:r>
      <w:r w:rsidR="00E05058">
        <w:t>inappropriate</w:t>
      </w:r>
      <w:r w:rsidR="007651B5">
        <w:t>.</w:t>
      </w:r>
    </w:p>
    <w:p w14:paraId="18621082" w14:textId="052010D7" w:rsidR="00D662B5" w:rsidRDefault="00D662B5" w:rsidP="00E07B79">
      <w:pPr>
        <w:pStyle w:val="ListParagraph"/>
      </w:pPr>
      <w:r w:rsidRPr="00D662B5">
        <w:t>All human trials should be published, but this may be difficult to achieve if the result did not disprove the null hypothesis or was not as expected, even if the research is of good quality. (Such studies should not be regarded as ‘negative’, although this term is sometimes used.)</w:t>
      </w:r>
    </w:p>
    <w:p w14:paraId="35BB9AA6" w14:textId="57188F78" w:rsidR="00184ABD" w:rsidRDefault="00184ABD" w:rsidP="00E07B79">
      <w:pPr>
        <w:pStyle w:val="ListParagraph"/>
      </w:pPr>
      <w:r>
        <w:t>Specific ‘negative’ research journals exist</w:t>
      </w:r>
      <w:r w:rsidR="007651B5">
        <w:t>.</w:t>
      </w:r>
      <w:r>
        <w:t xml:space="preserve"> </w:t>
      </w:r>
    </w:p>
    <w:p w14:paraId="792891C4" w14:textId="6444E0B5" w:rsidR="00184ABD" w:rsidRDefault="00184ABD" w:rsidP="00AE1A87">
      <w:pPr>
        <w:pStyle w:val="ListParagraph"/>
        <w:numPr>
          <w:ilvl w:val="1"/>
          <w:numId w:val="6"/>
        </w:numPr>
      </w:pPr>
      <w:proofErr w:type="spellStart"/>
      <w:r>
        <w:t>BioMedCentral’s</w:t>
      </w:r>
      <w:proofErr w:type="spellEnd"/>
      <w:r>
        <w:t xml:space="preserve"> </w:t>
      </w:r>
      <w:hyperlink r:id="rId35" w:history="1">
        <w:r w:rsidRPr="00184ABD">
          <w:rPr>
            <w:i/>
          </w:rPr>
          <w:t>Journal of Negative Results in BioMedicine</w:t>
        </w:r>
      </w:hyperlink>
      <w:r>
        <w:t xml:space="preserve"> (</w:t>
      </w:r>
      <w:hyperlink r:id="rId36" w:history="1">
        <w:r w:rsidRPr="00404448">
          <w:rPr>
            <w:rStyle w:val="Hyperlink"/>
          </w:rPr>
          <w:t>http://jnrbm.biomedcentral.com/</w:t>
        </w:r>
      </w:hyperlink>
      <w:r>
        <w:t>)</w:t>
      </w:r>
      <w:r w:rsidR="007651B5">
        <w:t>.</w:t>
      </w:r>
    </w:p>
    <w:p w14:paraId="246D06A3" w14:textId="1821276E" w:rsidR="00184ABD" w:rsidRDefault="00184ABD" w:rsidP="00AE1A87">
      <w:pPr>
        <w:pStyle w:val="ListParagraph"/>
        <w:numPr>
          <w:ilvl w:val="1"/>
          <w:numId w:val="6"/>
        </w:numPr>
      </w:pPr>
      <w:r w:rsidRPr="00D11AF4">
        <w:rPr>
          <w:i/>
        </w:rPr>
        <w:t>J</w:t>
      </w:r>
      <w:r w:rsidRPr="00184ABD">
        <w:rPr>
          <w:i/>
        </w:rPr>
        <w:t>ournal of Pharmaceutical Negative Results</w:t>
      </w:r>
      <w:r w:rsidRPr="00184ABD">
        <w:t xml:space="preserve"> (</w:t>
      </w:r>
      <w:hyperlink r:id="rId37" w:history="1">
        <w:r w:rsidRPr="00404448">
          <w:rPr>
            <w:rStyle w:val="Hyperlink"/>
          </w:rPr>
          <w:t>http://www.pnrjournal.com/</w:t>
        </w:r>
      </w:hyperlink>
      <w:r w:rsidRPr="00184ABD">
        <w:t>)</w:t>
      </w:r>
      <w:r w:rsidR="007651B5">
        <w:t>.</w:t>
      </w:r>
    </w:p>
    <w:p w14:paraId="05A46D91" w14:textId="49960CCC" w:rsidR="00184ABD" w:rsidRPr="00184ABD" w:rsidRDefault="00184ABD" w:rsidP="00AE1A87">
      <w:pPr>
        <w:pStyle w:val="ListParagraph"/>
        <w:numPr>
          <w:ilvl w:val="2"/>
          <w:numId w:val="6"/>
        </w:numPr>
      </w:pPr>
      <w:r>
        <w:t>This journal is open access under the CC</w:t>
      </w:r>
      <w:r w:rsidR="00705F58">
        <w:t xml:space="preserve"> </w:t>
      </w:r>
      <w:r>
        <w:t>BY</w:t>
      </w:r>
      <w:r w:rsidR="00705F58">
        <w:t>-</w:t>
      </w:r>
      <w:r>
        <w:t xml:space="preserve">NC licence </w:t>
      </w:r>
      <w:r w:rsidR="00D35F2C">
        <w:t>that allows free, attributed reuse of the material but not for commercial purposes</w:t>
      </w:r>
      <w:r w:rsidR="007651B5">
        <w:t>.</w:t>
      </w:r>
      <w:r w:rsidR="00D35F2C">
        <w:rPr>
          <w:rStyle w:val="FootnoteReference"/>
        </w:rPr>
        <w:footnoteReference w:id="4"/>
      </w:r>
    </w:p>
    <w:p w14:paraId="100BF8B2" w14:textId="622FCB6B" w:rsidR="00184ABD" w:rsidRDefault="00863C12" w:rsidP="00AE1A87">
      <w:pPr>
        <w:pStyle w:val="ListParagraph"/>
        <w:numPr>
          <w:ilvl w:val="1"/>
          <w:numId w:val="6"/>
        </w:numPr>
      </w:pPr>
      <w:r>
        <w:t>Elsevier</w:t>
      </w:r>
      <w:r w:rsidR="00184ABD">
        <w:t xml:space="preserve"> recently closed a</w:t>
      </w:r>
      <w:r>
        <w:t xml:space="preserve"> journal of negative results</w:t>
      </w:r>
      <w:r w:rsidR="00184ABD">
        <w:t xml:space="preserve">, the </w:t>
      </w:r>
      <w:r w:rsidR="00184ABD" w:rsidRPr="00184ABD">
        <w:rPr>
          <w:i/>
        </w:rPr>
        <w:t>New Journal of Negative Plant Science</w:t>
      </w:r>
      <w:r w:rsidR="00184ABD">
        <w:t xml:space="preserve"> (</w:t>
      </w:r>
      <w:hyperlink r:id="rId38" w:history="1">
        <w:r w:rsidR="00184ABD" w:rsidRPr="00404448">
          <w:rPr>
            <w:rStyle w:val="Hyperlink"/>
          </w:rPr>
          <w:t>https://www.journals.elsevier.com/new-negatives-in-plant-science/</w:t>
        </w:r>
      </w:hyperlink>
      <w:r w:rsidR="00184ABD">
        <w:t xml:space="preserve">), </w:t>
      </w:r>
      <w:r w:rsidR="00FE30B0">
        <w:lastRenderedPageBreak/>
        <w:t xml:space="preserve">which had been </w:t>
      </w:r>
      <w:r w:rsidR="00184ABD">
        <w:t>launched in March 2015 (</w:t>
      </w:r>
      <w:hyperlink r:id="rId39" w:history="1">
        <w:r w:rsidR="00184ABD" w:rsidRPr="00404448">
          <w:rPr>
            <w:rStyle w:val="Hyperlink"/>
          </w:rPr>
          <w:t>https://www.elsevier.com/reviewers-update/story/innovation-in-publishing/why-science-needs-to-publish-negative-results</w:t>
        </w:r>
      </w:hyperlink>
      <w:r w:rsidR="00184ABD">
        <w:t>)</w:t>
      </w:r>
      <w:r w:rsidR="00705F58">
        <w:t>.</w:t>
      </w:r>
    </w:p>
    <w:p w14:paraId="46912099" w14:textId="39274B00" w:rsidR="00DD70EA" w:rsidRDefault="00DD70EA" w:rsidP="00433B6D">
      <w:pPr>
        <w:pStyle w:val="ListParagraph"/>
      </w:pPr>
      <w:r>
        <w:t xml:space="preserve">Academics collaborating with </w:t>
      </w:r>
      <w:r w:rsidR="00705F58">
        <w:t xml:space="preserve">the </w:t>
      </w:r>
      <w:r>
        <w:t>pharma</w:t>
      </w:r>
      <w:r w:rsidR="00705F58">
        <w:t>ceutical industry</w:t>
      </w:r>
      <w:r>
        <w:t xml:space="preserve"> are </w:t>
      </w:r>
      <w:r w:rsidR="00E05058">
        <w:t xml:space="preserve">often </w:t>
      </w:r>
      <w:r>
        <w:t>not motivated to publish negative research</w:t>
      </w:r>
      <w:r w:rsidR="00705F58">
        <w:t>.</w:t>
      </w:r>
      <w:r w:rsidR="007550DF">
        <w:t xml:space="preserve"> However, n</w:t>
      </w:r>
      <w:r>
        <w:t xml:space="preserve">ot to publish </w:t>
      </w:r>
      <w:r w:rsidR="00E05058">
        <w:t>can be seen as</w:t>
      </w:r>
      <w:r>
        <w:t xml:space="preserve"> misconduct</w:t>
      </w:r>
      <w:r w:rsidR="00705F58">
        <w:t>.</w:t>
      </w:r>
    </w:p>
    <w:p w14:paraId="489C603A" w14:textId="145EBB7B" w:rsidR="00112E26" w:rsidRDefault="00112E26" w:rsidP="00CB5988"/>
    <w:p w14:paraId="32247853" w14:textId="7BC85E47" w:rsidR="000F2B54" w:rsidRDefault="000F2B54" w:rsidP="000F2B54">
      <w:pPr>
        <w:pStyle w:val="Heading2"/>
        <w:rPr>
          <w:rFonts w:eastAsia="Times New Roman"/>
        </w:rPr>
      </w:pPr>
      <w:bookmarkStart w:id="11" w:name="_Toc475111280"/>
      <w:r>
        <w:rPr>
          <w:rFonts w:eastAsia="Times New Roman"/>
        </w:rPr>
        <w:t xml:space="preserve">Highlights of current best practice in </w:t>
      </w:r>
      <w:r w:rsidR="00705F58">
        <w:rPr>
          <w:rFonts w:eastAsia="Times New Roman"/>
        </w:rPr>
        <w:t xml:space="preserve">the </w:t>
      </w:r>
      <w:r>
        <w:rPr>
          <w:rFonts w:eastAsia="Times New Roman"/>
        </w:rPr>
        <w:t>industry</w:t>
      </w:r>
      <w:bookmarkEnd w:id="11"/>
    </w:p>
    <w:p w14:paraId="3C28C72B" w14:textId="6CFBA072" w:rsidR="00125298" w:rsidRPr="00CF2570" w:rsidRDefault="00374BE8" w:rsidP="003C38C2">
      <w:pPr>
        <w:pStyle w:val="ListParagraph"/>
        <w:rPr>
          <w:b/>
        </w:rPr>
      </w:pPr>
      <w:r w:rsidRPr="00CF2570">
        <w:t xml:space="preserve">Shire is the only </w:t>
      </w:r>
      <w:r w:rsidR="00EC43BB">
        <w:t xml:space="preserve">one of 291 </w:t>
      </w:r>
      <w:r w:rsidRPr="00CF2570">
        <w:t>trial sponsor</w:t>
      </w:r>
      <w:r w:rsidR="00EC43BB">
        <w:t>s on the</w:t>
      </w:r>
      <w:r w:rsidRPr="00CF2570">
        <w:t xml:space="preserve"> </w:t>
      </w:r>
      <w:proofErr w:type="spellStart"/>
      <w:r w:rsidR="00EC43BB">
        <w:t>TrialsTracker</w:t>
      </w:r>
      <w:proofErr w:type="spellEnd"/>
      <w:r w:rsidR="00EC43BB">
        <w:t xml:space="preserve"> portal, promoting transparency in reporting, </w:t>
      </w:r>
      <w:r w:rsidRPr="00CF2570">
        <w:t xml:space="preserve">that has shared the results of every eligible trial </w:t>
      </w:r>
      <w:r w:rsidR="00D35F2C">
        <w:t xml:space="preserve">(96 in total) </w:t>
      </w:r>
      <w:r w:rsidRPr="00CF2570">
        <w:t>over the past 10 years</w:t>
      </w:r>
      <w:r w:rsidR="00705F58">
        <w:t>.</w:t>
      </w:r>
      <w:r w:rsidR="00D35F2C">
        <w:rPr>
          <w:rStyle w:val="FootnoteReference"/>
        </w:rPr>
        <w:footnoteReference w:id="5"/>
      </w:r>
    </w:p>
    <w:p w14:paraId="036D8D3F" w14:textId="306AD286" w:rsidR="00112E26" w:rsidRPr="001E0373" w:rsidRDefault="00705F58" w:rsidP="001E0373">
      <w:pPr>
        <w:pStyle w:val="ListParagraph"/>
      </w:pPr>
      <w:r>
        <w:t>The</w:t>
      </w:r>
      <w:r w:rsidR="00112E26" w:rsidRPr="001E0373">
        <w:t xml:space="preserve"> internal publications policies </w:t>
      </w:r>
      <w:r>
        <w:t xml:space="preserve">of Shire and </w:t>
      </w:r>
      <w:r w:rsidR="00D662B5">
        <w:t>GSK</w:t>
      </w:r>
      <w:r w:rsidR="00D35F2C">
        <w:t xml:space="preserve"> Vaccines</w:t>
      </w:r>
      <w:r w:rsidR="00D662B5">
        <w:t xml:space="preserve"> </w:t>
      </w:r>
      <w:r w:rsidR="00112E26" w:rsidRPr="001E0373">
        <w:t>recommend</w:t>
      </w:r>
      <w:r>
        <w:t>,</w:t>
      </w:r>
      <w:r w:rsidR="00112E26" w:rsidRPr="001E0373">
        <w:t xml:space="preserve"> but do not require</w:t>
      </w:r>
      <w:r>
        <w:t>,</w:t>
      </w:r>
      <w:r w:rsidR="00112E26" w:rsidRPr="001E0373">
        <w:t xml:space="preserve"> open access</w:t>
      </w:r>
      <w:r>
        <w:t>.</w:t>
      </w:r>
    </w:p>
    <w:p w14:paraId="0329ECFA" w14:textId="77777777" w:rsidR="00E05058" w:rsidRDefault="00E05058" w:rsidP="000F2B54">
      <w:pPr>
        <w:rPr>
          <w:b/>
        </w:rPr>
      </w:pPr>
    </w:p>
    <w:p w14:paraId="7A74D2F6" w14:textId="77777777" w:rsidR="000F2B54" w:rsidRPr="000F2B54" w:rsidRDefault="000F2B54" w:rsidP="0031737E">
      <w:pPr>
        <w:pStyle w:val="Heading2"/>
      </w:pPr>
      <w:bookmarkStart w:id="12" w:name="_Toc475111281"/>
      <w:r w:rsidRPr="000F2B54">
        <w:t>Regulator</w:t>
      </w:r>
      <w:r w:rsidR="00112E26">
        <w:t xml:space="preserve">y </w:t>
      </w:r>
      <w:r w:rsidR="00E05058">
        <w:t>viewpoints</w:t>
      </w:r>
      <w:bookmarkEnd w:id="12"/>
    </w:p>
    <w:p w14:paraId="6ECE24A6" w14:textId="72200C0F" w:rsidR="000F2B54" w:rsidRDefault="000F2B54" w:rsidP="008056E2">
      <w:pPr>
        <w:pStyle w:val="ListParagraph"/>
        <w:numPr>
          <w:ilvl w:val="0"/>
          <w:numId w:val="3"/>
        </w:numPr>
      </w:pPr>
      <w:r>
        <w:t>There might well be no problem with preprints – this should be investigated further</w:t>
      </w:r>
      <w:r w:rsidR="00705F58">
        <w:t>.</w:t>
      </w:r>
    </w:p>
    <w:p w14:paraId="7560D9D4" w14:textId="78A1CC1A" w:rsidR="00112E26" w:rsidRDefault="00112E26" w:rsidP="008056E2">
      <w:pPr>
        <w:pStyle w:val="ListParagraph"/>
        <w:numPr>
          <w:ilvl w:val="0"/>
          <w:numId w:val="3"/>
        </w:numPr>
      </w:pPr>
      <w:r>
        <w:t>It will be hard to abandon the old system</w:t>
      </w:r>
      <w:r w:rsidR="00705F58">
        <w:t>.</w:t>
      </w:r>
    </w:p>
    <w:p w14:paraId="1F919F04" w14:textId="598F7795" w:rsidR="003A68DB" w:rsidRDefault="003A68DB" w:rsidP="008056E2">
      <w:pPr>
        <w:pStyle w:val="ListParagraph"/>
        <w:numPr>
          <w:ilvl w:val="0"/>
          <w:numId w:val="3"/>
        </w:numPr>
      </w:pPr>
      <w:r>
        <w:t>There is no intent</w:t>
      </w:r>
      <w:r w:rsidR="00041E5C">
        <w:t>ion</w:t>
      </w:r>
      <w:r>
        <w:t xml:space="preserve"> to impede scientific discourse</w:t>
      </w:r>
      <w:r w:rsidR="00705F58">
        <w:t>.</w:t>
      </w:r>
    </w:p>
    <w:p w14:paraId="308E1FD1" w14:textId="47A11809" w:rsidR="00CD633C" w:rsidRDefault="00CD633C" w:rsidP="008056E2">
      <w:pPr>
        <w:pStyle w:val="ListParagraph"/>
        <w:numPr>
          <w:ilvl w:val="0"/>
          <w:numId w:val="3"/>
        </w:numPr>
      </w:pPr>
      <w:r>
        <w:t xml:space="preserve">The UK </w:t>
      </w:r>
      <w:r w:rsidR="00705F58">
        <w:t>M</w:t>
      </w:r>
      <w:r w:rsidR="00705F58" w:rsidRPr="00D11AF4">
        <w:t>edicines and Healthcare products Regulatory Agency</w:t>
      </w:r>
      <w:r w:rsidR="00EC43BB">
        <w:t xml:space="preserve"> (MHRA)</w:t>
      </w:r>
      <w:r w:rsidR="00705F58">
        <w:t xml:space="preserve"> </w:t>
      </w:r>
      <w:r>
        <w:t>aims for timeliness, transparency and completeness – goals that we should also aim for with publications</w:t>
      </w:r>
      <w:r w:rsidR="00EC43BB">
        <w:t>.</w:t>
      </w:r>
    </w:p>
    <w:p w14:paraId="576753B7" w14:textId="672E1781" w:rsidR="00D675A7" w:rsidRDefault="00D675A7">
      <w:pPr>
        <w:spacing w:after="200" w:line="276" w:lineRule="auto"/>
      </w:pPr>
      <w:r>
        <w:br w:type="page"/>
      </w:r>
    </w:p>
    <w:p w14:paraId="32037590" w14:textId="021EB50A" w:rsidR="00224BE3" w:rsidRDefault="00224BE3" w:rsidP="00224BE3">
      <w:pPr>
        <w:pStyle w:val="Heading1"/>
      </w:pPr>
      <w:bookmarkStart w:id="13" w:name="_Toc475111282"/>
      <w:r>
        <w:lastRenderedPageBreak/>
        <w:t>New models</w:t>
      </w:r>
      <w:r w:rsidR="00A00DC7">
        <w:t xml:space="preserve"> and how to make change happen</w:t>
      </w:r>
      <w:bookmarkEnd w:id="13"/>
    </w:p>
    <w:p w14:paraId="49C1E63C" w14:textId="388B81B3" w:rsidR="00863C12" w:rsidRDefault="00E05058" w:rsidP="00863C12">
      <w:pPr>
        <w:pStyle w:val="Heading2"/>
        <w:rPr>
          <w:rFonts w:eastAsia="Times New Roman"/>
        </w:rPr>
      </w:pPr>
      <w:bookmarkStart w:id="14" w:name="_Toc475111283"/>
      <w:r>
        <w:rPr>
          <w:rFonts w:eastAsia="Times New Roman"/>
        </w:rPr>
        <w:t>Post-publication peer review</w:t>
      </w:r>
      <w:bookmarkEnd w:id="14"/>
    </w:p>
    <w:p w14:paraId="2EAA6C3B" w14:textId="527616E4" w:rsidR="00863C12" w:rsidRDefault="00D675A7" w:rsidP="00863C12">
      <w:pPr>
        <w:pStyle w:val="ListParagraph"/>
      </w:pPr>
      <w:r>
        <w:rPr>
          <w:noProof/>
          <w:lang w:val="en-US" w:eastAsia="en-US"/>
        </w:rPr>
        <mc:AlternateContent>
          <mc:Choice Requires="wps">
            <w:drawing>
              <wp:anchor distT="91440" distB="91440" distL="114300" distR="114300" simplePos="0" relativeHeight="251663360" behindDoc="0" locked="0" layoutInCell="0" allowOverlap="1" wp14:anchorId="1A51E913" wp14:editId="151303B9">
                <wp:simplePos x="0" y="0"/>
                <wp:positionH relativeFrom="margin">
                  <wp:posOffset>3648710</wp:posOffset>
                </wp:positionH>
                <wp:positionV relativeFrom="margin">
                  <wp:posOffset>650875</wp:posOffset>
                </wp:positionV>
                <wp:extent cx="2292350" cy="1290320"/>
                <wp:effectExtent l="38100" t="38100" r="107950" b="119380"/>
                <wp:wrapSquare wrapText="bothSides"/>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92350" cy="129032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51159823" w14:textId="77777777" w:rsidR="00FE30B0" w:rsidRDefault="00FE30B0" w:rsidP="00863C12">
                            <w:r>
                              <w:t>“</w:t>
                            </w:r>
                            <w:r w:rsidRPr="00D662B5">
                              <w:rPr>
                                <w:i/>
                              </w:rPr>
                              <w:t>The future role of publishers is providing platforms not journals</w:t>
                            </w:r>
                            <w:r>
                              <w:t>.”</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_x0000_s1029" style="position:absolute;left:0;text-align:left;margin-left:287.3pt;margin-top:51.25pt;width:180.5pt;height:101.6pt;flip:x;z-index:25166336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" o:allowincell="f" fillcolor="white [3212]" strokecolor="gray [1629]" strokeweight="1.5pt">
                <v:shadow on="t" type="perspective" color="black" opacity="26214f" origin="-.5,-.5" offset=".74836mm,.74836mm" matrix="65864f,,,65864f"/>
                <v:textbox style="mso-fit-shape-to-text:t" inset="21.6pt,21.6pt,21.6pt,21.6pt">
                  <w:txbxContent>
                    <w:p w14:paraId="51159823" w14:textId="77777777" w:rsidR="00FE30B0" w:rsidRDefault="00FE30B0" w:rsidP="00863C12">
                      <w:r>
                        <w:t>“</w:t>
                      </w:r>
                      <w:r w:rsidRPr="00D662B5">
                        <w:rPr>
                          <w:i/>
                        </w:rPr>
                        <w:t>The future role of publishers is providing platforms not journals</w:t>
                      </w:r>
                      <w:r>
                        <w:t>.”</w:t>
                      </w:r>
                    </w:p>
                  </w:txbxContent>
                </v:textbox>
                <w10:wrap type="square" anchorx="margin" anchory="margin"/>
              </v:rect>
            </w:pict>
          </mc:Fallback>
        </mc:AlternateContent>
      </w:r>
      <w:r w:rsidR="008E0CFB" w:rsidRPr="000210ED">
        <w:rPr>
          <w:i/>
          <w:szCs w:val="22"/>
        </w:rPr>
        <w:t xml:space="preserve">F1000Research </w:t>
      </w:r>
      <w:r w:rsidR="00863C12">
        <w:t xml:space="preserve">is </w:t>
      </w:r>
      <w:r w:rsidR="00EC43BB">
        <w:t xml:space="preserve">an </w:t>
      </w:r>
      <w:r w:rsidR="00863C12">
        <w:t>open</w:t>
      </w:r>
      <w:r w:rsidR="00413CC3">
        <w:t>-</w:t>
      </w:r>
      <w:r w:rsidR="00EC43BB">
        <w:t>access publishing model, offering fast, low-cost publication with post-publication peer review</w:t>
      </w:r>
      <w:r w:rsidR="00705F58">
        <w:t>.</w:t>
      </w:r>
      <w:r w:rsidR="00863C12" w:rsidRPr="00863C12">
        <w:t xml:space="preserve"> </w:t>
      </w:r>
    </w:p>
    <w:p w14:paraId="5B06E481" w14:textId="2E2166EB" w:rsidR="00863C12" w:rsidRDefault="00863C12" w:rsidP="00863C12">
      <w:pPr>
        <w:pStyle w:val="ListParagraph"/>
      </w:pPr>
      <w:r>
        <w:t xml:space="preserve">Review comments have DOIs </w:t>
      </w:r>
      <w:r w:rsidR="00C037C0">
        <w:t xml:space="preserve">(digital object identifiers) </w:t>
      </w:r>
      <w:r>
        <w:t>and can themselves be cited</w:t>
      </w:r>
      <w:r w:rsidR="00705F58">
        <w:t>.</w:t>
      </w:r>
    </w:p>
    <w:p w14:paraId="3279173C" w14:textId="1D573A78" w:rsidR="00143805" w:rsidRDefault="00143805" w:rsidP="006E3200">
      <w:pPr>
        <w:pStyle w:val="ListParagraph"/>
      </w:pPr>
      <w:proofErr w:type="spellStart"/>
      <w:r w:rsidRPr="006E3200">
        <w:rPr>
          <w:i/>
        </w:rPr>
        <w:t>Wellcome</w:t>
      </w:r>
      <w:proofErr w:type="spellEnd"/>
      <w:r w:rsidRPr="006E3200">
        <w:rPr>
          <w:i/>
        </w:rPr>
        <w:t xml:space="preserve"> Open Research</w:t>
      </w:r>
      <w:r>
        <w:t xml:space="preserve"> </w:t>
      </w:r>
      <w:r w:rsidR="006E3200">
        <w:t>(</w:t>
      </w:r>
      <w:hyperlink r:id="rId40" w:history="1">
        <w:r w:rsidR="006E3200" w:rsidRPr="00404448">
          <w:rPr>
            <w:rStyle w:val="Hyperlink"/>
          </w:rPr>
          <w:t>https://wellcomeopenresearch.org/</w:t>
        </w:r>
      </w:hyperlink>
      <w:r w:rsidR="006E3200">
        <w:t xml:space="preserve">) </w:t>
      </w:r>
      <w:r>
        <w:t xml:space="preserve">was launched in November 2016, built on the </w:t>
      </w:r>
      <w:r w:rsidR="008E0CFB" w:rsidRPr="000210ED">
        <w:rPr>
          <w:i/>
          <w:szCs w:val="22"/>
        </w:rPr>
        <w:t xml:space="preserve">F1000Research </w:t>
      </w:r>
      <w:r>
        <w:t>model</w:t>
      </w:r>
      <w:r w:rsidR="00705F58">
        <w:t>.</w:t>
      </w:r>
    </w:p>
    <w:p w14:paraId="6A7D21A0" w14:textId="4A04BF56" w:rsidR="00143805" w:rsidRPr="00041E5C" w:rsidRDefault="00143805" w:rsidP="008056E2">
      <w:pPr>
        <w:pStyle w:val="ListParagraph"/>
        <w:numPr>
          <w:ilvl w:val="1"/>
          <w:numId w:val="3"/>
        </w:numPr>
      </w:pPr>
      <w:r w:rsidRPr="00041E5C">
        <w:t>Of 51 submissions</w:t>
      </w:r>
      <w:r w:rsidR="00041E5C" w:rsidRPr="00041E5C">
        <w:t xml:space="preserve"> to this platform</w:t>
      </w:r>
      <w:r w:rsidRPr="00041E5C">
        <w:t>, 39 have been published</w:t>
      </w:r>
      <w:r w:rsidR="00705F58" w:rsidRPr="00041E5C">
        <w:t>.</w:t>
      </w:r>
    </w:p>
    <w:p w14:paraId="5D7FE63E" w14:textId="5F075F0D" w:rsidR="00143805" w:rsidRDefault="00143805" w:rsidP="008056E2">
      <w:pPr>
        <w:pStyle w:val="ListParagraph"/>
        <w:numPr>
          <w:ilvl w:val="1"/>
          <w:numId w:val="3"/>
        </w:numPr>
      </w:pPr>
      <w:r>
        <w:t xml:space="preserve">50% have passed peer review and </w:t>
      </w:r>
      <w:r w:rsidR="00EC43BB">
        <w:t>were</w:t>
      </w:r>
      <w:r>
        <w:t xml:space="preserve"> indexed on PubMed</w:t>
      </w:r>
      <w:r w:rsidR="00EC43BB">
        <w:t xml:space="preserve"> at the time of this meeting on 19 January 2017</w:t>
      </w:r>
      <w:r w:rsidR="00705F58">
        <w:t>.</w:t>
      </w:r>
    </w:p>
    <w:p w14:paraId="0EB0C0AD" w14:textId="6FC8ED02" w:rsidR="00143805" w:rsidRDefault="006E3200" w:rsidP="006E3200">
      <w:pPr>
        <w:pStyle w:val="ListParagraph"/>
      </w:pPr>
      <w:proofErr w:type="spellStart"/>
      <w:r>
        <w:t>Wellcome</w:t>
      </w:r>
      <w:proofErr w:type="spellEnd"/>
      <w:r>
        <w:t xml:space="preserve"> </w:t>
      </w:r>
      <w:r w:rsidR="00D662B5">
        <w:t xml:space="preserve">Trust </w:t>
      </w:r>
      <w:r>
        <w:t>researchers</w:t>
      </w:r>
      <w:r w:rsidR="00CF2570">
        <w:t xml:space="preserve"> must publish both their data</w:t>
      </w:r>
      <w:r w:rsidR="00705F58">
        <w:t xml:space="preserve"> </w:t>
      </w:r>
      <w:r w:rsidR="00CF2570">
        <w:t xml:space="preserve">sets and research articles </w:t>
      </w:r>
      <w:r w:rsidR="00143805">
        <w:t>in an open</w:t>
      </w:r>
      <w:r w:rsidR="00413CC3">
        <w:t>-</w:t>
      </w:r>
      <w:r w:rsidR="00143805">
        <w:t xml:space="preserve">access format with </w:t>
      </w:r>
      <w:r w:rsidR="00540BFB">
        <w:t xml:space="preserve">a </w:t>
      </w:r>
      <w:r w:rsidR="00143805">
        <w:t>CC</w:t>
      </w:r>
      <w:r w:rsidR="00705F58">
        <w:t xml:space="preserve"> </w:t>
      </w:r>
      <w:r w:rsidR="00143805">
        <w:t xml:space="preserve">BY licence </w:t>
      </w:r>
      <w:r>
        <w:t>(</w:t>
      </w:r>
      <w:hyperlink r:id="rId41" w:history="1">
        <w:r w:rsidRPr="00404448">
          <w:rPr>
            <w:rStyle w:val="Hyperlink"/>
          </w:rPr>
          <w:t>https://creativecommons.org/licenses/by/4.0/</w:t>
        </w:r>
      </w:hyperlink>
      <w:r>
        <w:t xml:space="preserve">) </w:t>
      </w:r>
      <w:r w:rsidR="00143805">
        <w:t xml:space="preserve">within 6 months of </w:t>
      </w:r>
      <w:r w:rsidR="00CC6817">
        <w:t>the journal publisher’s official date of final publication</w:t>
      </w:r>
      <w:r w:rsidR="00705F58">
        <w:t>.</w:t>
      </w:r>
    </w:p>
    <w:p w14:paraId="2DDC72C2" w14:textId="19CE0178" w:rsidR="00143805" w:rsidRDefault="00143805" w:rsidP="008056E2">
      <w:pPr>
        <w:pStyle w:val="ListParagraph"/>
        <w:numPr>
          <w:ilvl w:val="1"/>
          <w:numId w:val="3"/>
        </w:numPr>
      </w:pPr>
      <w:proofErr w:type="spellStart"/>
      <w:r w:rsidRPr="00E05058">
        <w:rPr>
          <w:i/>
        </w:rPr>
        <w:t>Wellcome</w:t>
      </w:r>
      <w:proofErr w:type="spellEnd"/>
      <w:r w:rsidRPr="00E05058">
        <w:rPr>
          <w:i/>
        </w:rPr>
        <w:t xml:space="preserve"> Open Research</w:t>
      </w:r>
      <w:r>
        <w:t xml:space="preserve"> </w:t>
      </w:r>
      <w:r w:rsidRPr="001E0373">
        <w:t>is the easiest way for them to do this but it is currently not mandatory</w:t>
      </w:r>
      <w:r w:rsidR="00705F58">
        <w:t>.</w:t>
      </w:r>
    </w:p>
    <w:p w14:paraId="7D2B4202" w14:textId="0F1B2A45" w:rsidR="00863C12" w:rsidRDefault="00143805" w:rsidP="008056E2">
      <w:pPr>
        <w:pStyle w:val="ListParagraph"/>
        <w:numPr>
          <w:ilvl w:val="1"/>
          <w:numId w:val="3"/>
        </w:numPr>
      </w:pPr>
      <w:r>
        <w:t>Compliance is currently 75–80%</w:t>
      </w:r>
      <w:r w:rsidR="00705F58">
        <w:t>.</w:t>
      </w:r>
      <w:r w:rsidR="00863C12" w:rsidRPr="00863C12">
        <w:t xml:space="preserve"> </w:t>
      </w:r>
    </w:p>
    <w:p w14:paraId="7F903624" w14:textId="20314C18" w:rsidR="00143805" w:rsidRPr="001E0373" w:rsidRDefault="00863C12" w:rsidP="008056E2">
      <w:pPr>
        <w:pStyle w:val="ListParagraph"/>
        <w:numPr>
          <w:ilvl w:val="1"/>
          <w:numId w:val="3"/>
        </w:numPr>
      </w:pPr>
      <w:r>
        <w:t>A 6-month embargo is still allowed</w:t>
      </w:r>
      <w:r w:rsidR="00705F58">
        <w:t>.</w:t>
      </w:r>
    </w:p>
    <w:p w14:paraId="5A7A072D" w14:textId="071F0C1A" w:rsidR="00143805" w:rsidRDefault="00D662B5" w:rsidP="00143805">
      <w:pPr>
        <w:pStyle w:val="ListParagraph"/>
      </w:pPr>
      <w:r>
        <w:t xml:space="preserve">The </w:t>
      </w:r>
      <w:proofErr w:type="spellStart"/>
      <w:r w:rsidR="00143805" w:rsidRPr="001E0373">
        <w:t>Wellcome</w:t>
      </w:r>
      <w:proofErr w:type="spellEnd"/>
      <w:r w:rsidR="00143805" w:rsidRPr="001E0373">
        <w:t xml:space="preserve"> </w:t>
      </w:r>
      <w:r>
        <w:t xml:space="preserve">Trust </w:t>
      </w:r>
      <w:r w:rsidR="00143805" w:rsidRPr="001E0373">
        <w:t>can apply sanctions if researchers publish in non-open</w:t>
      </w:r>
      <w:r w:rsidR="001E0796">
        <w:t>-</w:t>
      </w:r>
      <w:r w:rsidR="00143805" w:rsidRPr="001E0373">
        <w:t>access media</w:t>
      </w:r>
      <w:r w:rsidR="001E0796">
        <w:t>,</w:t>
      </w:r>
      <w:r w:rsidR="00143805" w:rsidRPr="001E0373">
        <w:t xml:space="preserve"> but they do not have a mechanism for tracking whether research has been published at all</w:t>
      </w:r>
      <w:r w:rsidR="001E0796">
        <w:t>.</w:t>
      </w:r>
    </w:p>
    <w:p w14:paraId="16722C2E" w14:textId="36EF9E4D" w:rsidR="002A468B" w:rsidRDefault="002A468B" w:rsidP="00AE1A87">
      <w:pPr>
        <w:pStyle w:val="ListParagraph"/>
        <w:numPr>
          <w:ilvl w:val="1"/>
          <w:numId w:val="6"/>
        </w:numPr>
      </w:pPr>
      <w:r w:rsidRPr="002A468B">
        <w:t>For reference, the UK Health Technology Assessment Programme withholds 10% of funding until publication</w:t>
      </w:r>
      <w:r w:rsidR="001E0796">
        <w:t>.</w:t>
      </w:r>
    </w:p>
    <w:p w14:paraId="3515AA97" w14:textId="5F2A374C" w:rsidR="00863C12" w:rsidRDefault="00D662B5" w:rsidP="00863C12">
      <w:pPr>
        <w:pStyle w:val="ListParagraph"/>
      </w:pPr>
      <w:r>
        <w:t xml:space="preserve">The </w:t>
      </w:r>
      <w:proofErr w:type="spellStart"/>
      <w:r w:rsidRPr="001E0373">
        <w:t>Wellcome</w:t>
      </w:r>
      <w:proofErr w:type="spellEnd"/>
      <w:r w:rsidRPr="001E0373">
        <w:t xml:space="preserve"> </w:t>
      </w:r>
      <w:r>
        <w:t xml:space="preserve">Trust </w:t>
      </w:r>
      <w:r w:rsidR="00863C12">
        <w:t>currently spends £6</w:t>
      </w:r>
      <w:r w:rsidR="001E0796">
        <w:t xml:space="preserve"> </w:t>
      </w:r>
      <w:r w:rsidR="00863C12">
        <w:t>m</w:t>
      </w:r>
      <w:r w:rsidR="001E0796">
        <w:t>illion</w:t>
      </w:r>
      <w:r w:rsidR="00863C12">
        <w:t xml:space="preserve"> </w:t>
      </w:r>
      <w:r w:rsidR="001E0796">
        <w:t>per</w:t>
      </w:r>
      <w:r w:rsidR="00863C12">
        <w:t xml:space="preserve"> year on </w:t>
      </w:r>
      <w:r w:rsidR="00E05058">
        <w:t>open</w:t>
      </w:r>
      <w:r w:rsidR="001E0796">
        <w:t>-</w:t>
      </w:r>
      <w:r w:rsidR="00E05058">
        <w:t>access fees</w:t>
      </w:r>
      <w:r w:rsidR="00863C12">
        <w:t xml:space="preserve">, and </w:t>
      </w:r>
      <w:r w:rsidR="00E05058">
        <w:t>forecasts</w:t>
      </w:r>
      <w:r w:rsidR="00863C12">
        <w:t xml:space="preserve"> this </w:t>
      </w:r>
      <w:r w:rsidR="00ED659B">
        <w:t xml:space="preserve">will </w:t>
      </w:r>
      <w:r w:rsidR="00863C12">
        <w:t>rise to £10</w:t>
      </w:r>
      <w:r w:rsidR="009607AC">
        <w:t xml:space="preserve"> </w:t>
      </w:r>
      <w:r w:rsidR="00863C12">
        <w:t>m</w:t>
      </w:r>
      <w:r w:rsidR="009607AC">
        <w:t>illion</w:t>
      </w:r>
      <w:r w:rsidR="00863C12">
        <w:t xml:space="preserve"> over the next few years – still a tiny percentage of the</w:t>
      </w:r>
      <w:r w:rsidR="00F03CF1">
        <w:t xml:space="preserve"> trust</w:t>
      </w:r>
      <w:r w:rsidR="00863C12">
        <w:t xml:space="preserve"> </w:t>
      </w:r>
      <w:r w:rsidR="00413CC3">
        <w:t xml:space="preserve">budget of over </w:t>
      </w:r>
      <w:r w:rsidR="00863C12">
        <w:t>£1</w:t>
      </w:r>
      <w:r w:rsidR="009607AC">
        <w:t xml:space="preserve"> </w:t>
      </w:r>
      <w:r w:rsidR="00863C12">
        <w:t>b</w:t>
      </w:r>
      <w:r w:rsidR="009607AC">
        <w:t>illio</w:t>
      </w:r>
      <w:r w:rsidR="00857964">
        <w:t>n</w:t>
      </w:r>
      <w:r w:rsidR="00F03CF1">
        <w:t>.</w:t>
      </w:r>
      <w:r w:rsidR="00F03CF1">
        <w:rPr>
          <w:rStyle w:val="FootnoteReference"/>
        </w:rPr>
        <w:footnoteReference w:id="6"/>
      </w:r>
      <w:r w:rsidR="00F03CF1">
        <w:t xml:space="preserve"> </w:t>
      </w:r>
    </w:p>
    <w:p w14:paraId="1B3E4072" w14:textId="60BE6C1B" w:rsidR="00143805" w:rsidRDefault="00143805" w:rsidP="00863C12">
      <w:pPr>
        <w:pStyle w:val="ListParagraph"/>
      </w:pPr>
      <w:r>
        <w:t xml:space="preserve">Stakeholders </w:t>
      </w:r>
      <w:r w:rsidR="00ED659B">
        <w:t xml:space="preserve">were </w:t>
      </w:r>
      <w:r>
        <w:t xml:space="preserve">worried that reviews might be anodyne, but they </w:t>
      </w:r>
      <w:r w:rsidR="00ED659B">
        <w:t xml:space="preserve">have been </w:t>
      </w:r>
      <w:r>
        <w:t>very detailed and specific</w:t>
      </w:r>
      <w:r w:rsidR="00ED659B">
        <w:t>;</w:t>
      </w:r>
      <w:r w:rsidR="00863C12">
        <w:t xml:space="preserve"> they can be cited</w:t>
      </w:r>
      <w:r w:rsidR="009607AC">
        <w:t>.</w:t>
      </w:r>
    </w:p>
    <w:p w14:paraId="3E3B03DF" w14:textId="77777777" w:rsidR="00143805" w:rsidRDefault="00143805" w:rsidP="00143805"/>
    <w:p w14:paraId="79104D29" w14:textId="497B93C1" w:rsidR="00143805" w:rsidRDefault="00143805" w:rsidP="00143805">
      <w:pPr>
        <w:pStyle w:val="Heading2"/>
      </w:pPr>
      <w:bookmarkStart w:id="15" w:name="_Toc475111284"/>
      <w:r>
        <w:lastRenderedPageBreak/>
        <w:t>Data repository</w:t>
      </w:r>
      <w:bookmarkEnd w:id="15"/>
    </w:p>
    <w:p w14:paraId="016D2538" w14:textId="6CA925B6" w:rsidR="00143805" w:rsidRPr="00143805" w:rsidRDefault="00857964" w:rsidP="00143805">
      <w:pPr>
        <w:pStyle w:val="ListParagraph"/>
        <w:rPr>
          <w:rFonts w:eastAsia="Times New Roman"/>
        </w:rPr>
      </w:pPr>
      <w:r>
        <w:t xml:space="preserve">The </w:t>
      </w:r>
      <w:proofErr w:type="spellStart"/>
      <w:r w:rsidR="00143805">
        <w:t>Wellcome</w:t>
      </w:r>
      <w:proofErr w:type="spellEnd"/>
      <w:r>
        <w:t xml:space="preserve"> Trust</w:t>
      </w:r>
      <w:r w:rsidR="00143805">
        <w:t xml:space="preserve"> developed Euro</w:t>
      </w:r>
      <w:r>
        <w:t>pe</w:t>
      </w:r>
      <w:r w:rsidR="00143805">
        <w:t xml:space="preserve"> PMC (</w:t>
      </w:r>
      <w:r w:rsidRPr="00857964">
        <w:rPr>
          <w:rStyle w:val="Hyperlink"/>
        </w:rPr>
        <w:t>https://europepmc.org/</w:t>
      </w:r>
      <w:r>
        <w:rPr>
          <w:rStyle w:val="Hyperlink"/>
        </w:rPr>
        <w:t>;</w:t>
      </w:r>
      <w:r>
        <w:t xml:space="preserve"> </w:t>
      </w:r>
      <w:r w:rsidR="00143805">
        <w:t xml:space="preserve">originally UK </w:t>
      </w:r>
      <w:proofErr w:type="spellStart"/>
      <w:r w:rsidR="00143805">
        <w:t>PubMedCentral</w:t>
      </w:r>
      <w:proofErr w:type="spellEnd"/>
      <w:r w:rsidR="00143805">
        <w:t xml:space="preserve">) </w:t>
      </w:r>
      <w:r w:rsidR="009607AC">
        <w:t>in collaboration with</w:t>
      </w:r>
      <w:r w:rsidR="00143805">
        <w:t xml:space="preserve"> the Euro</w:t>
      </w:r>
      <w:r w:rsidR="004738F6">
        <w:t>pean</w:t>
      </w:r>
      <w:r w:rsidR="00143805">
        <w:t xml:space="preserve"> Bi</w:t>
      </w:r>
      <w:r w:rsidR="00143805" w:rsidRPr="001B5595">
        <w:t>oinf</w:t>
      </w:r>
      <w:r w:rsidR="00143805">
        <w:t xml:space="preserve">ormatics </w:t>
      </w:r>
      <w:r w:rsidR="004738F6">
        <w:t>Institute</w:t>
      </w:r>
      <w:r w:rsidR="00FE30B0">
        <w:t>.</w:t>
      </w:r>
    </w:p>
    <w:p w14:paraId="53398A9E" w14:textId="17050AA5" w:rsidR="00143805" w:rsidRPr="00143805" w:rsidRDefault="00ED659B" w:rsidP="00143805">
      <w:pPr>
        <w:pStyle w:val="ListParagraph"/>
        <w:rPr>
          <w:rFonts w:eastAsia="Times New Roman"/>
        </w:rPr>
      </w:pPr>
      <w:r>
        <w:t xml:space="preserve">The </w:t>
      </w:r>
      <w:proofErr w:type="spellStart"/>
      <w:r w:rsidR="00143805">
        <w:t>Wellcome</w:t>
      </w:r>
      <w:proofErr w:type="spellEnd"/>
      <w:r w:rsidR="00143805">
        <w:t xml:space="preserve"> </w:t>
      </w:r>
      <w:r>
        <w:t xml:space="preserve">Trust </w:t>
      </w:r>
      <w:r w:rsidR="00143805">
        <w:t xml:space="preserve">also provides a secretariat function for </w:t>
      </w:r>
      <w:hyperlink r:id="rId42" w:history="1">
        <w:r w:rsidR="00143805" w:rsidRPr="002517AD">
          <w:rPr>
            <w:rStyle w:val="Hyperlink"/>
          </w:rPr>
          <w:t>https://clinicalstudydatarequest.com/</w:t>
        </w:r>
      </w:hyperlink>
      <w:r w:rsidR="00143805">
        <w:t>, a study data repository that can be accessed on request by anyone with a clear rationale</w:t>
      </w:r>
      <w:r w:rsidR="009607AC">
        <w:t>.</w:t>
      </w:r>
    </w:p>
    <w:p w14:paraId="6187AEDB" w14:textId="2E9D1C01" w:rsidR="00143805" w:rsidRPr="00143805" w:rsidRDefault="00143805" w:rsidP="008056E2">
      <w:pPr>
        <w:pStyle w:val="ListParagraph"/>
        <w:numPr>
          <w:ilvl w:val="1"/>
          <w:numId w:val="3"/>
        </w:numPr>
        <w:rPr>
          <w:rFonts w:eastAsia="Times New Roman"/>
        </w:rPr>
      </w:pPr>
      <w:r>
        <w:t>Pharma</w:t>
      </w:r>
      <w:r w:rsidR="001111C0">
        <w:t>ceutical</w:t>
      </w:r>
      <w:r>
        <w:t xml:space="preserve"> companies committed to sharing through this portal are:</w:t>
      </w:r>
      <w:r w:rsidRPr="00143805">
        <w:t xml:space="preserve"> </w:t>
      </w:r>
      <w:proofErr w:type="spellStart"/>
      <w:r w:rsidRPr="00143805">
        <w:rPr>
          <w:bCs/>
        </w:rPr>
        <w:t>Astellas</w:t>
      </w:r>
      <w:proofErr w:type="spellEnd"/>
      <w:r w:rsidRPr="00143805">
        <w:rPr>
          <w:bCs/>
        </w:rPr>
        <w:t xml:space="preserve">, Bayer, </w:t>
      </w:r>
      <w:proofErr w:type="spellStart"/>
      <w:r w:rsidRPr="00143805">
        <w:rPr>
          <w:bCs/>
        </w:rPr>
        <w:t>Boehringer</w:t>
      </w:r>
      <w:proofErr w:type="spellEnd"/>
      <w:r w:rsidRPr="00143805">
        <w:rPr>
          <w:bCs/>
        </w:rPr>
        <w:t xml:space="preserve"> </w:t>
      </w:r>
      <w:proofErr w:type="spellStart"/>
      <w:r w:rsidRPr="00143805">
        <w:rPr>
          <w:bCs/>
        </w:rPr>
        <w:t>Ingelheim</w:t>
      </w:r>
      <w:proofErr w:type="spellEnd"/>
      <w:r w:rsidRPr="00143805">
        <w:rPr>
          <w:bCs/>
        </w:rPr>
        <w:t>, Daiichi Sankyo, Eisai, GSK, Lilly, Novartis, Roche, Sanofi, Takeda, UCB</w:t>
      </w:r>
      <w:r w:rsidRPr="00143805">
        <w:t> and </w:t>
      </w:r>
      <w:proofErr w:type="spellStart"/>
      <w:r w:rsidRPr="00143805">
        <w:rPr>
          <w:bCs/>
        </w:rPr>
        <w:t>ViiV</w:t>
      </w:r>
      <w:proofErr w:type="spellEnd"/>
      <w:r w:rsidRPr="00143805">
        <w:rPr>
          <w:bCs/>
        </w:rPr>
        <w:t xml:space="preserve"> Healthcare</w:t>
      </w:r>
      <w:r w:rsidR="009607AC">
        <w:rPr>
          <w:bCs/>
        </w:rPr>
        <w:t>.</w:t>
      </w:r>
    </w:p>
    <w:p w14:paraId="2D4BFC99" w14:textId="77777777" w:rsidR="00143805" w:rsidRPr="00C633CC" w:rsidRDefault="00143805" w:rsidP="00143805">
      <w:pPr>
        <w:pStyle w:val="ListParagraph"/>
        <w:numPr>
          <w:ilvl w:val="0"/>
          <w:numId w:val="0"/>
        </w:numPr>
        <w:ind w:left="357"/>
        <w:rPr>
          <w:rFonts w:eastAsia="Times New Roman"/>
        </w:rPr>
      </w:pPr>
    </w:p>
    <w:p w14:paraId="572648C8" w14:textId="77777777" w:rsidR="00224BE3" w:rsidRDefault="00224BE3" w:rsidP="00224BE3">
      <w:pPr>
        <w:pStyle w:val="Heading2"/>
      </w:pPr>
      <w:bookmarkStart w:id="16" w:name="_Toc475111285"/>
      <w:r>
        <w:t>Preprints</w:t>
      </w:r>
      <w:bookmarkEnd w:id="16"/>
    </w:p>
    <w:p w14:paraId="32D5BF36" w14:textId="1078C3C9" w:rsidR="00F03CF1" w:rsidRDefault="00224BE3" w:rsidP="00F03CF1">
      <w:pPr>
        <w:pStyle w:val="ListParagraph"/>
      </w:pPr>
      <w:r w:rsidRPr="00B65FCF">
        <w:t>Preprints are becomi</w:t>
      </w:r>
      <w:r w:rsidR="00143805">
        <w:t xml:space="preserve">ng normal in academic research, </w:t>
      </w:r>
      <w:r w:rsidR="00D675A7">
        <w:t xml:space="preserve">with large </w:t>
      </w:r>
      <w:r w:rsidR="00143805">
        <w:t>platforms now maturing, in particular</w:t>
      </w:r>
      <w:r w:rsidR="00F03CF1">
        <w:t>:</w:t>
      </w:r>
    </w:p>
    <w:p w14:paraId="1BCC1F24" w14:textId="4A63061E" w:rsidR="00F03CF1" w:rsidRDefault="00143805" w:rsidP="00AE1A87">
      <w:pPr>
        <w:pStyle w:val="ListParagraph"/>
        <w:numPr>
          <w:ilvl w:val="1"/>
          <w:numId w:val="6"/>
        </w:numPr>
      </w:pPr>
      <w:proofErr w:type="spellStart"/>
      <w:r>
        <w:t>PeerJ</w:t>
      </w:r>
      <w:proofErr w:type="spellEnd"/>
      <w:r w:rsidR="00F03CF1">
        <w:t xml:space="preserve"> (</w:t>
      </w:r>
      <w:hyperlink r:id="rId43" w:history="1">
        <w:r w:rsidR="00F03CF1" w:rsidRPr="00EB4542">
          <w:rPr>
            <w:rStyle w:val="Hyperlink"/>
          </w:rPr>
          <w:t>https://peerj.com/</w:t>
        </w:r>
      </w:hyperlink>
      <w:r w:rsidR="00F03CF1">
        <w:t>)</w:t>
      </w:r>
    </w:p>
    <w:p w14:paraId="7E91B65D" w14:textId="77777777" w:rsidR="00F03CF1" w:rsidRDefault="00143805" w:rsidP="00AE1A87">
      <w:pPr>
        <w:pStyle w:val="ListParagraph"/>
        <w:numPr>
          <w:ilvl w:val="1"/>
          <w:numId w:val="6"/>
        </w:numPr>
      </w:pPr>
      <w:proofErr w:type="spellStart"/>
      <w:r>
        <w:t>BioRXiv</w:t>
      </w:r>
      <w:proofErr w:type="spellEnd"/>
      <w:r>
        <w:t xml:space="preserve"> </w:t>
      </w:r>
      <w:r w:rsidR="00F03CF1">
        <w:t>(</w:t>
      </w:r>
      <w:hyperlink r:id="rId44" w:history="1">
        <w:r w:rsidR="00F03CF1" w:rsidRPr="00EB4542">
          <w:rPr>
            <w:rStyle w:val="Hyperlink"/>
          </w:rPr>
          <w:t>http://biorxiv.org/</w:t>
        </w:r>
      </w:hyperlink>
      <w:r w:rsidR="00F03CF1">
        <w:t xml:space="preserve">) </w:t>
      </w:r>
    </w:p>
    <w:p w14:paraId="72C2FA45" w14:textId="32798054" w:rsidR="00143805" w:rsidRDefault="00143805" w:rsidP="00AE1A87">
      <w:pPr>
        <w:pStyle w:val="ListParagraph"/>
        <w:numPr>
          <w:ilvl w:val="1"/>
          <w:numId w:val="6"/>
        </w:numPr>
      </w:pPr>
      <w:proofErr w:type="spellStart"/>
      <w:r>
        <w:t>ASAPbio</w:t>
      </w:r>
      <w:proofErr w:type="spellEnd"/>
      <w:r w:rsidR="00F03CF1">
        <w:t xml:space="preserve"> (</w:t>
      </w:r>
      <w:hyperlink r:id="rId45" w:history="1">
        <w:r w:rsidR="00F03CF1" w:rsidRPr="00EB4542">
          <w:rPr>
            <w:rStyle w:val="Hyperlink"/>
          </w:rPr>
          <w:t>http://asapbio.org/</w:t>
        </w:r>
      </w:hyperlink>
      <w:r w:rsidR="00F03CF1">
        <w:t>).</w:t>
      </w:r>
    </w:p>
    <w:p w14:paraId="3D080C32" w14:textId="4F159A9E" w:rsidR="00B65FCF" w:rsidRPr="00B65FCF" w:rsidRDefault="00B65FCF" w:rsidP="00B65FCF">
      <w:pPr>
        <w:pStyle w:val="ListParagraph"/>
      </w:pPr>
      <w:r w:rsidRPr="00B65FCF">
        <w:t xml:space="preserve">The benefits to academic authors could also be </w:t>
      </w:r>
      <w:r w:rsidR="00ED659B">
        <w:t>applicable</w:t>
      </w:r>
      <w:r w:rsidRPr="00B65FCF">
        <w:t xml:space="preserve"> to pharma</w:t>
      </w:r>
      <w:r w:rsidR="001111C0">
        <w:t>ceutical</w:t>
      </w:r>
      <w:r w:rsidRPr="00B65FCF">
        <w:t xml:space="preserve"> companies</w:t>
      </w:r>
      <w:r w:rsidR="000F1C7E">
        <w:t xml:space="preserve"> and their collaborating authors</w:t>
      </w:r>
      <w:r w:rsidR="009607AC">
        <w:t>.</w:t>
      </w:r>
    </w:p>
    <w:p w14:paraId="78C8BFFD" w14:textId="2A68858A" w:rsidR="00B65FCF" w:rsidRDefault="00B65FCF" w:rsidP="008056E2">
      <w:pPr>
        <w:pStyle w:val="ListParagraph"/>
        <w:numPr>
          <w:ilvl w:val="1"/>
          <w:numId w:val="3"/>
        </w:numPr>
      </w:pPr>
      <w:r w:rsidRPr="00B65FCF">
        <w:t>Fast sharing – key for fast-moving fields such as immun</w:t>
      </w:r>
      <w:r w:rsidR="00857964">
        <w:t>o</w:t>
      </w:r>
      <w:r w:rsidRPr="00B65FCF">
        <w:t xml:space="preserve">-oncology, </w:t>
      </w:r>
      <w:r w:rsidR="009607AC">
        <w:t>in which</w:t>
      </w:r>
      <w:r w:rsidR="009607AC" w:rsidRPr="00B65FCF">
        <w:t xml:space="preserve"> </w:t>
      </w:r>
      <w:r w:rsidRPr="00B65FCF">
        <w:t>delays to publication slow down access to new medicines for critically ill patients</w:t>
      </w:r>
      <w:r w:rsidR="009607AC">
        <w:t>.</w:t>
      </w:r>
    </w:p>
    <w:p w14:paraId="487A4758" w14:textId="06D7C652" w:rsidR="00143805" w:rsidRDefault="00143805" w:rsidP="008056E2">
      <w:pPr>
        <w:pStyle w:val="ListParagraph"/>
        <w:numPr>
          <w:ilvl w:val="1"/>
          <w:numId w:val="3"/>
        </w:numPr>
      </w:pPr>
      <w:r>
        <w:t>Fast citation</w:t>
      </w:r>
      <w:r w:rsidR="009607AC">
        <w:t>.</w:t>
      </w:r>
    </w:p>
    <w:p w14:paraId="774467CD" w14:textId="3E70F6E4" w:rsidR="00B65FCF" w:rsidRDefault="00143805" w:rsidP="00D11AF4">
      <w:pPr>
        <w:pStyle w:val="ListParagraph"/>
        <w:numPr>
          <w:ilvl w:val="1"/>
          <w:numId w:val="3"/>
        </w:numPr>
      </w:pPr>
      <w:r>
        <w:t xml:space="preserve">Can cite a full manuscript in a letter to ask </w:t>
      </w:r>
      <w:r w:rsidR="00FE30B0">
        <w:t xml:space="preserve">a journal </w:t>
      </w:r>
      <w:r>
        <w:t xml:space="preserve">about suitability for </w:t>
      </w:r>
      <w:r w:rsidR="00E07B79">
        <w:t>submission</w:t>
      </w:r>
      <w:r w:rsidR="009607AC">
        <w:t>.</w:t>
      </w:r>
    </w:p>
    <w:p w14:paraId="164F1956" w14:textId="3BD13404" w:rsidR="00224BE3" w:rsidRDefault="00224BE3" w:rsidP="00AE1A87">
      <w:pPr>
        <w:pStyle w:val="ListParagraph"/>
        <w:numPr>
          <w:ilvl w:val="0"/>
          <w:numId w:val="26"/>
        </w:numPr>
      </w:pPr>
      <w:r>
        <w:t>Most journals do not count preprints</w:t>
      </w:r>
      <w:r w:rsidR="00857964">
        <w:t xml:space="preserve"> as pr</w:t>
      </w:r>
      <w:r w:rsidR="009607AC">
        <w:t>evious</w:t>
      </w:r>
      <w:r w:rsidR="00857964">
        <w:t xml:space="preserve"> publication </w:t>
      </w:r>
      <w:r w:rsidR="00ED659B">
        <w:t xml:space="preserve">when considering </w:t>
      </w:r>
      <w:r w:rsidR="004E320E">
        <w:t>whether to accept a paper</w:t>
      </w:r>
      <w:r w:rsidR="00ED659B">
        <w:t xml:space="preserve"> in </w:t>
      </w:r>
      <w:r w:rsidR="004E320E">
        <w:t>the context</w:t>
      </w:r>
      <w:r w:rsidR="00857964">
        <w:t xml:space="preserve"> </w:t>
      </w:r>
      <w:r w:rsidR="00F03CF1">
        <w:t xml:space="preserve">of </w:t>
      </w:r>
      <w:r w:rsidR="00857964">
        <w:t xml:space="preserve">the </w:t>
      </w:r>
      <w:r w:rsidR="00F03CF1">
        <w:t>‘</w:t>
      </w:r>
      <w:proofErr w:type="spellStart"/>
      <w:r w:rsidR="00F03CF1">
        <w:t>Ingelfinger</w:t>
      </w:r>
      <w:proofErr w:type="spellEnd"/>
      <w:r w:rsidR="00F03CF1">
        <w:t xml:space="preserve"> Rule’, named after the editor of the </w:t>
      </w:r>
      <w:r w:rsidR="00F03CF1" w:rsidRPr="00F03CF1">
        <w:rPr>
          <w:i/>
        </w:rPr>
        <w:t>New England Journal of Medicine</w:t>
      </w:r>
      <w:r w:rsidR="003E774A">
        <w:rPr>
          <w:i/>
        </w:rPr>
        <w:t xml:space="preserve"> </w:t>
      </w:r>
      <w:r w:rsidR="003E774A" w:rsidRPr="003E774A">
        <w:t>(</w:t>
      </w:r>
      <w:r w:rsidR="003E774A">
        <w:rPr>
          <w:i/>
        </w:rPr>
        <w:t>NEJM</w:t>
      </w:r>
      <w:r w:rsidR="003E774A" w:rsidRPr="003E774A">
        <w:t>)</w:t>
      </w:r>
      <w:r w:rsidR="003E774A">
        <w:t xml:space="preserve"> at the time of the publication of the rule in 1969,</w:t>
      </w:r>
      <w:r w:rsidR="00F03CF1">
        <w:t xml:space="preserve"> o</w:t>
      </w:r>
      <w:r w:rsidR="00F03CF1" w:rsidRPr="00F03CF1">
        <w:t>f considering a manuscript for publication only if its substance has not been submitted or reported elsewhere.</w:t>
      </w:r>
      <w:r w:rsidR="00857964">
        <w:rPr>
          <w:rStyle w:val="FootnoteReference"/>
        </w:rPr>
        <w:footnoteReference w:id="7"/>
      </w:r>
    </w:p>
    <w:p w14:paraId="738BC770" w14:textId="56C3537B" w:rsidR="00224BE3" w:rsidRDefault="00224BE3" w:rsidP="00224BE3">
      <w:pPr>
        <w:pStyle w:val="ListParagraph"/>
      </w:pPr>
      <w:r>
        <w:t xml:space="preserve">Only </w:t>
      </w:r>
      <w:r w:rsidRPr="00224BE3">
        <w:rPr>
          <w:i/>
        </w:rPr>
        <w:t>NEJM</w:t>
      </w:r>
      <w:r>
        <w:t xml:space="preserve">, </w:t>
      </w:r>
      <w:r w:rsidR="003E774A">
        <w:t xml:space="preserve">The </w:t>
      </w:r>
      <w:r w:rsidR="003E774A" w:rsidRPr="003E774A">
        <w:rPr>
          <w:i/>
        </w:rPr>
        <w:t xml:space="preserve">Journal of the American Medical Association </w:t>
      </w:r>
      <w:r w:rsidR="003E774A">
        <w:t>(</w:t>
      </w:r>
      <w:r w:rsidRPr="00224BE3">
        <w:rPr>
          <w:i/>
        </w:rPr>
        <w:t>JAMA</w:t>
      </w:r>
      <w:r w:rsidR="003E774A">
        <w:t xml:space="preserve">) </w:t>
      </w:r>
      <w:r>
        <w:t xml:space="preserve">and a small number of others forbid preprints </w:t>
      </w:r>
      <w:r w:rsidR="00CC6817">
        <w:t>of</w:t>
      </w:r>
      <w:r>
        <w:t xml:space="preserve"> manuscrip</w:t>
      </w:r>
      <w:r w:rsidR="00CC6817">
        <w:t>t</w:t>
      </w:r>
      <w:r>
        <w:t>s to be</w:t>
      </w:r>
      <w:r w:rsidR="00CC6817">
        <w:t xml:space="preserve"> posted if the manuscript is</w:t>
      </w:r>
      <w:r>
        <w:t xml:space="preserve"> submitted to their journals</w:t>
      </w:r>
      <w:r w:rsidR="009607AC">
        <w:t>.</w:t>
      </w:r>
      <w:r w:rsidR="00CF2570">
        <w:rPr>
          <w:rStyle w:val="FootnoteReference"/>
        </w:rPr>
        <w:footnoteReference w:id="8"/>
      </w:r>
      <w:r>
        <w:t xml:space="preserve"> </w:t>
      </w:r>
    </w:p>
    <w:p w14:paraId="445243E3" w14:textId="77777777" w:rsidR="00112E26" w:rsidRPr="000F2B54" w:rsidRDefault="00112E26" w:rsidP="0031737E">
      <w:pPr>
        <w:pStyle w:val="Heading2"/>
      </w:pPr>
      <w:bookmarkStart w:id="17" w:name="_Toc475111286"/>
      <w:r>
        <w:lastRenderedPageBreak/>
        <w:t>Layered model</w:t>
      </w:r>
      <w:bookmarkEnd w:id="17"/>
    </w:p>
    <w:p w14:paraId="23034138" w14:textId="3E6A6716" w:rsidR="000F2B54" w:rsidRDefault="000F2B54" w:rsidP="00AE1A87">
      <w:pPr>
        <w:pStyle w:val="ListParagraph"/>
        <w:numPr>
          <w:ilvl w:val="0"/>
          <w:numId w:val="7"/>
        </w:numPr>
      </w:pPr>
      <w:r>
        <w:t>CSRs, publications, data repositories and other information arising from clinical trials are stored disparately and not systematically, and a system to link all information would be welcome to all audiences</w:t>
      </w:r>
      <w:r w:rsidR="009607AC">
        <w:t>.</w:t>
      </w:r>
    </w:p>
    <w:p w14:paraId="4EE9CE72" w14:textId="16CD5C1E" w:rsidR="00112E26" w:rsidRDefault="00112E26" w:rsidP="00AE1A87">
      <w:pPr>
        <w:pStyle w:val="ListParagraph"/>
        <w:numPr>
          <w:ilvl w:val="0"/>
          <w:numId w:val="7"/>
        </w:numPr>
      </w:pPr>
      <w:r>
        <w:t xml:space="preserve">Different audiences do not want the same information, but it would be useful to know </w:t>
      </w:r>
      <w:r w:rsidR="004E320E">
        <w:t xml:space="preserve">what </w:t>
      </w:r>
      <w:r>
        <w:t xml:space="preserve">is </w:t>
      </w:r>
      <w:r w:rsidR="004E320E">
        <w:t>available</w:t>
      </w:r>
      <w:r w:rsidR="009607AC">
        <w:t>.</w:t>
      </w:r>
      <w:r>
        <w:t xml:space="preserve"> </w:t>
      </w:r>
      <w:r w:rsidR="009607AC">
        <w:t>F</w:t>
      </w:r>
      <w:r>
        <w:t>or example:</w:t>
      </w:r>
    </w:p>
    <w:p w14:paraId="7AA1C1BA" w14:textId="4BA9E052" w:rsidR="00112E26" w:rsidRDefault="009607AC" w:rsidP="00AE1A87">
      <w:pPr>
        <w:pStyle w:val="ListParagraph"/>
        <w:numPr>
          <w:ilvl w:val="1"/>
          <w:numId w:val="15"/>
        </w:numPr>
      </w:pPr>
      <w:r>
        <w:t>m</w:t>
      </w:r>
      <w:r w:rsidR="00112E26">
        <w:t xml:space="preserve">ost clinicians will not want to </w:t>
      </w:r>
      <w:r w:rsidR="004738F6">
        <w:t>open</w:t>
      </w:r>
      <w:r w:rsidR="00112E26">
        <w:t xml:space="preserve"> the full data set or even the full paper, </w:t>
      </w:r>
      <w:r w:rsidR="00A26A29">
        <w:t>and would prefer a digest</w:t>
      </w:r>
      <w:r w:rsidR="004E320E">
        <w:t>;</w:t>
      </w:r>
      <w:r w:rsidR="00A26A29">
        <w:t xml:space="preserve"> </w:t>
      </w:r>
      <w:r w:rsidR="004E320E">
        <w:t xml:space="preserve">however, </w:t>
      </w:r>
      <w:r w:rsidR="00112E26">
        <w:t xml:space="preserve">having </w:t>
      </w:r>
      <w:r w:rsidR="004E320E">
        <w:t>the full data set or full paper readily</w:t>
      </w:r>
      <w:r w:rsidR="00112E26">
        <w:t xml:space="preserve"> available for expert inspection would give them confidence in the clinical meaning</w:t>
      </w:r>
    </w:p>
    <w:p w14:paraId="2A92065D" w14:textId="6C3E4B65" w:rsidR="00112E26" w:rsidRDefault="009607AC" w:rsidP="00AE1A87">
      <w:pPr>
        <w:pStyle w:val="ListParagraph"/>
        <w:numPr>
          <w:ilvl w:val="1"/>
          <w:numId w:val="15"/>
        </w:numPr>
      </w:pPr>
      <w:proofErr w:type="gramStart"/>
      <w:r>
        <w:t>p</w:t>
      </w:r>
      <w:r w:rsidR="00112E26">
        <w:t>atient</w:t>
      </w:r>
      <w:proofErr w:type="gramEnd"/>
      <w:r w:rsidR="00112E26">
        <w:t xml:space="preserve"> information is usually </w:t>
      </w:r>
      <w:r w:rsidR="00160385">
        <w:t xml:space="preserve">stored </w:t>
      </w:r>
      <w:r w:rsidR="00112E26">
        <w:t xml:space="preserve">completely </w:t>
      </w:r>
      <w:r w:rsidR="00A26A29">
        <w:t>separate</w:t>
      </w:r>
      <w:r w:rsidR="00160385">
        <w:t>ly</w:t>
      </w:r>
      <w:r w:rsidR="00A26A29">
        <w:t xml:space="preserve"> from </w:t>
      </w:r>
      <w:r w:rsidR="00160385">
        <w:t xml:space="preserve">specialist </w:t>
      </w:r>
      <w:r w:rsidR="00A26A29">
        <w:t xml:space="preserve">scientific </w:t>
      </w:r>
      <w:r w:rsidR="00160385">
        <w:t>information</w:t>
      </w:r>
      <w:r>
        <w:t>.</w:t>
      </w:r>
    </w:p>
    <w:p w14:paraId="3F0AF920" w14:textId="7967C20C" w:rsidR="00A26A29" w:rsidRDefault="00A26A29" w:rsidP="00AE1A87">
      <w:pPr>
        <w:pStyle w:val="ListParagraph"/>
        <w:numPr>
          <w:ilvl w:val="0"/>
          <w:numId w:val="7"/>
        </w:numPr>
      </w:pPr>
      <w:r>
        <w:t>Could a</w:t>
      </w:r>
      <w:r w:rsidR="002153CE">
        <w:t>n</w:t>
      </w:r>
      <w:r>
        <w:t xml:space="preserve"> innovative platform </w:t>
      </w:r>
      <w:r w:rsidR="004E320E">
        <w:t xml:space="preserve">be </w:t>
      </w:r>
      <w:r>
        <w:t>develop</w:t>
      </w:r>
      <w:r w:rsidR="004E320E">
        <w:t>ed</w:t>
      </w:r>
      <w:r>
        <w:t xml:space="preserve"> that allows information aimed at different audiences to be housed together</w:t>
      </w:r>
      <w:r w:rsidR="00160385">
        <w:t>? W</w:t>
      </w:r>
      <w:r>
        <w:t xml:space="preserve">ould this be </w:t>
      </w:r>
      <w:r w:rsidR="00160385">
        <w:t>compatible with</w:t>
      </w:r>
      <w:r>
        <w:t xml:space="preserve"> pharma</w:t>
      </w:r>
      <w:r w:rsidR="009607AC">
        <w:t>ceutical industry</w:t>
      </w:r>
      <w:r>
        <w:t xml:space="preserve"> compliance </w:t>
      </w:r>
      <w:r w:rsidR="00160385">
        <w:t>requirements</w:t>
      </w:r>
      <w:r>
        <w:t>?</w:t>
      </w:r>
    </w:p>
    <w:p w14:paraId="23040436" w14:textId="77777777" w:rsidR="000F2B54" w:rsidRDefault="000F2B54" w:rsidP="00CB5988"/>
    <w:p w14:paraId="6C225F4F" w14:textId="77777777" w:rsidR="00112E26" w:rsidRPr="000F2B54" w:rsidRDefault="00112E26" w:rsidP="0031737E">
      <w:pPr>
        <w:pStyle w:val="Heading2"/>
      </w:pPr>
      <w:bookmarkStart w:id="18" w:name="_Toc475111287"/>
      <w:r>
        <w:t>Open access</w:t>
      </w:r>
      <w:bookmarkEnd w:id="18"/>
    </w:p>
    <w:p w14:paraId="5F19EE55" w14:textId="542BBD2B" w:rsidR="00C55C6E" w:rsidRDefault="0057470C" w:rsidP="00AE1A87">
      <w:pPr>
        <w:pStyle w:val="ListParagraph"/>
        <w:numPr>
          <w:ilvl w:val="0"/>
          <w:numId w:val="7"/>
        </w:numPr>
      </w:pPr>
      <w:r>
        <w:t xml:space="preserve">There are many variants of open access publishing, and </w:t>
      </w:r>
      <w:proofErr w:type="spellStart"/>
      <w:r>
        <w:t>Jisc</w:t>
      </w:r>
      <w:proofErr w:type="spellEnd"/>
      <w:r>
        <w:t xml:space="preserve"> (formerly known as the UK </w:t>
      </w:r>
      <w:r w:rsidRPr="0057470C">
        <w:t>Joint Information Systems Committee)</w:t>
      </w:r>
      <w:r>
        <w:t xml:space="preserve"> has collected and created helpful background materials here: </w:t>
      </w:r>
      <w:r w:rsidRPr="0057470C">
        <w:t xml:space="preserve"> </w:t>
      </w:r>
      <w:hyperlink r:id="rId46" w:history="1">
        <w:r w:rsidRPr="00EB4542">
          <w:rPr>
            <w:rStyle w:val="Hyperlink"/>
          </w:rPr>
          <w:t>https://www.jisc.ac.uk/guides/an-introduction-to-open-access</w:t>
        </w:r>
      </w:hyperlink>
      <w:r>
        <w:t>.</w:t>
      </w:r>
    </w:p>
    <w:p w14:paraId="1546B5A7" w14:textId="77777777" w:rsidR="00E70327" w:rsidRDefault="0057470C" w:rsidP="00AE1A87">
      <w:pPr>
        <w:pStyle w:val="ListParagraph"/>
        <w:numPr>
          <w:ilvl w:val="0"/>
          <w:numId w:val="7"/>
        </w:numPr>
      </w:pPr>
      <w:r>
        <w:t xml:space="preserve">There are two major models of open access publishing: gold and green (see </w:t>
      </w:r>
      <w:r>
        <w:fldChar w:fldCharType="begin"/>
      </w:r>
      <w:r>
        <w:instrText xml:space="preserve"> REF _Ref475103354 \h </w:instrText>
      </w:r>
      <w:r>
        <w:fldChar w:fldCharType="separate"/>
      </w:r>
      <w:r w:rsidR="00430AF8">
        <w:t xml:space="preserve">Figure </w:t>
      </w:r>
      <w:r w:rsidR="00430AF8">
        <w:rPr>
          <w:noProof/>
        </w:rPr>
        <w:t>1</w:t>
      </w:r>
      <w:r>
        <w:fldChar w:fldCharType="end"/>
      </w:r>
      <w:r>
        <w:t xml:space="preserve">). </w:t>
      </w:r>
    </w:p>
    <w:p w14:paraId="1B349530" w14:textId="1A36E280" w:rsidR="0057470C" w:rsidRDefault="0057470C" w:rsidP="00AE1A87">
      <w:pPr>
        <w:pStyle w:val="ListParagraph"/>
        <w:numPr>
          <w:ilvl w:val="1"/>
          <w:numId w:val="6"/>
        </w:numPr>
      </w:pPr>
      <w:r>
        <w:t xml:space="preserve">Pharmaceutical industry manuscripts have so far typically been published through the gold </w:t>
      </w:r>
      <w:r w:rsidR="00E70327">
        <w:t>model,</w:t>
      </w:r>
      <w:r>
        <w:t xml:space="preserve"> where the author pays an ‘article processing charge’ to the publisher to make the article accessible to readers without charge</w:t>
      </w:r>
      <w:r w:rsidR="00E70327">
        <w:t xml:space="preserve">. </w:t>
      </w:r>
    </w:p>
    <w:p w14:paraId="0EEA58FA" w14:textId="0CD20D3C" w:rsidR="0057470C" w:rsidRDefault="0057470C" w:rsidP="00AE1A87">
      <w:pPr>
        <w:pStyle w:val="ListParagraph"/>
        <w:numPr>
          <w:ilvl w:val="1"/>
          <w:numId w:val="6"/>
        </w:numPr>
      </w:pPr>
      <w:r>
        <w:t xml:space="preserve">Green open access platforms are often provided by institutions, or preprint archives, such as </w:t>
      </w:r>
      <w:proofErr w:type="spellStart"/>
      <w:r>
        <w:t>BioRXiv</w:t>
      </w:r>
      <w:proofErr w:type="spellEnd"/>
      <w:r>
        <w:t xml:space="preserve"> (</w:t>
      </w:r>
      <w:hyperlink r:id="rId47" w:history="1">
        <w:r w:rsidRPr="00EB4542">
          <w:rPr>
            <w:rStyle w:val="Hyperlink"/>
          </w:rPr>
          <w:t>http://biorxiv.org/</w:t>
        </w:r>
      </w:hyperlink>
      <w:r>
        <w:t>) as mentioned above, and guidelines vary on what can be hosted.</w:t>
      </w:r>
      <w:r w:rsidR="0096560A" w:rsidRPr="0096560A">
        <w:t xml:space="preserve"> </w:t>
      </w:r>
      <w:r w:rsidR="0096560A">
        <w:t xml:space="preserve">Articles hosted on green open access platforms can also be submitted for peer-reviewed publication; alternatively, articles already submitted for peer-review publication can be hosted on green open access </w:t>
      </w:r>
      <w:proofErr w:type="spellStart"/>
      <w:r w:rsidR="0096560A">
        <w:t>plaforms</w:t>
      </w:r>
      <w:proofErr w:type="spellEnd"/>
      <w:r w:rsidR="0096560A">
        <w:t>. There may be an embargo.</w:t>
      </w:r>
    </w:p>
    <w:p w14:paraId="1410F7CF" w14:textId="77777777" w:rsidR="000C557A" w:rsidRDefault="000C557A" w:rsidP="000C557A"/>
    <w:p w14:paraId="71C795C8" w14:textId="77777777" w:rsidR="00016CA8" w:rsidRDefault="000C557A" w:rsidP="00016CA8">
      <w:pPr>
        <w:pStyle w:val="ListParagraph"/>
        <w:keepNext/>
        <w:numPr>
          <w:ilvl w:val="0"/>
          <w:numId w:val="0"/>
        </w:numPr>
        <w:ind w:left="360"/>
      </w:pPr>
      <w:r>
        <w:rPr>
          <w:noProof/>
          <w:lang w:val="en-US" w:eastAsia="en-US"/>
        </w:rPr>
        <w:lastRenderedPageBreak/>
        <w:drawing>
          <wp:inline distT="0" distB="0" distL="0" distR="0" wp14:anchorId="5A773707" wp14:editId="2A86E521">
            <wp:extent cx="4724400" cy="2075505"/>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722307" cy="2074586"/>
                    </a:xfrm>
                    <a:prstGeom prst="rect">
                      <a:avLst/>
                    </a:prstGeom>
                  </pic:spPr>
                </pic:pic>
              </a:graphicData>
            </a:graphic>
          </wp:inline>
        </w:drawing>
      </w:r>
    </w:p>
    <w:p w14:paraId="1BB3ADBD" w14:textId="1BDC4F08" w:rsidR="000C557A" w:rsidRDefault="00016CA8" w:rsidP="00016CA8">
      <w:pPr>
        <w:pStyle w:val="Caption"/>
      </w:pPr>
      <w:bookmarkStart w:id="19" w:name="_Ref475103354"/>
      <w:r>
        <w:t xml:space="preserve">Figure </w:t>
      </w:r>
      <w:r w:rsidR="005D6E0B">
        <w:fldChar w:fldCharType="begin"/>
      </w:r>
      <w:r w:rsidR="005D6E0B">
        <w:instrText xml:space="preserve"> SEQ</w:instrText>
      </w:r>
      <w:r w:rsidR="005D6E0B">
        <w:instrText xml:space="preserve"> Figure \* ARABIC </w:instrText>
      </w:r>
      <w:r w:rsidR="005D6E0B">
        <w:fldChar w:fldCharType="separate"/>
      </w:r>
      <w:r w:rsidR="00430AF8">
        <w:rPr>
          <w:noProof/>
        </w:rPr>
        <w:t>1</w:t>
      </w:r>
      <w:r w:rsidR="005D6E0B">
        <w:rPr>
          <w:noProof/>
        </w:rPr>
        <w:fldChar w:fldCharType="end"/>
      </w:r>
      <w:bookmarkEnd w:id="19"/>
      <w:r>
        <w:t>: two models of open access publishing</w:t>
      </w:r>
    </w:p>
    <w:p w14:paraId="15827C58" w14:textId="77777777" w:rsidR="00FE30B0" w:rsidRPr="00FE30B0" w:rsidRDefault="00FE30B0" w:rsidP="00FE30B0"/>
    <w:p w14:paraId="32A3176C" w14:textId="471301E1" w:rsidR="0096560A" w:rsidRDefault="0096560A" w:rsidP="00AE1A87">
      <w:pPr>
        <w:pStyle w:val="ListParagraph"/>
        <w:numPr>
          <w:ilvl w:val="0"/>
          <w:numId w:val="7"/>
        </w:numPr>
      </w:pPr>
      <w:r>
        <w:t xml:space="preserve">Most pharmaceutical company publications using the gold open access model are through ‘hybrid’ open access publishers, traditional, subscription-based journals that offer open access as a paid-for option, rather than on platforms that are fully open access. </w:t>
      </w:r>
      <w:r w:rsidR="00916006">
        <w:t>There are objections to hybrid open access publishing, the key problem in the non-industry research sphere being the direct cost borne by the funders. There is also potential for ‘double-dipping’, where a publisher is charging both the authors and the readers; some publishers have developed subscription discount policies in an attempt to address this issue.</w:t>
      </w:r>
      <w:r w:rsidR="00916006">
        <w:rPr>
          <w:rStyle w:val="FootnoteReference"/>
        </w:rPr>
        <w:footnoteReference w:id="9"/>
      </w:r>
    </w:p>
    <w:p w14:paraId="360DC436" w14:textId="754D6ADA" w:rsidR="000E3A29" w:rsidRDefault="00916006" w:rsidP="00AE1A87">
      <w:pPr>
        <w:pStyle w:val="ListParagraph"/>
        <w:numPr>
          <w:ilvl w:val="1"/>
          <w:numId w:val="7"/>
        </w:numPr>
      </w:pPr>
      <w:r>
        <w:t>Some</w:t>
      </w:r>
      <w:r w:rsidR="000E3A29">
        <w:t xml:space="preserve"> non-industry funders are not </w:t>
      </w:r>
      <w:r w:rsidR="00160385">
        <w:t xml:space="preserve">simply </w:t>
      </w:r>
      <w:r w:rsidR="000E3A29">
        <w:t xml:space="preserve">mandating open access </w:t>
      </w:r>
      <w:r w:rsidR="00160385">
        <w:t xml:space="preserve">publication </w:t>
      </w:r>
      <w:r w:rsidR="000E3A29">
        <w:t>but also not accepting hybrid</w:t>
      </w:r>
      <w:r w:rsidR="00EA6757">
        <w:t xml:space="preserve"> models</w:t>
      </w:r>
      <w:r w:rsidR="009607AC">
        <w:t>.</w:t>
      </w:r>
    </w:p>
    <w:p w14:paraId="492D1A2E" w14:textId="0AD9915F" w:rsidR="00047B3F" w:rsidRDefault="00047B3F" w:rsidP="00AE1A87">
      <w:pPr>
        <w:pStyle w:val="ListParagraph"/>
        <w:numPr>
          <w:ilvl w:val="1"/>
          <w:numId w:val="7"/>
        </w:numPr>
      </w:pPr>
      <w:r>
        <w:t>Of the funds set</w:t>
      </w:r>
      <w:r w:rsidR="009607AC">
        <w:t xml:space="preserve"> </w:t>
      </w:r>
      <w:r>
        <w:t>up to support open access, 55% do not allow hybrid publishing as of</w:t>
      </w:r>
      <w:r w:rsidR="009A274F">
        <w:t xml:space="preserve"> </w:t>
      </w:r>
      <w:r>
        <w:t xml:space="preserve">October 2016, </w:t>
      </w:r>
      <w:r w:rsidR="00B14D4E">
        <w:t>an increase</w:t>
      </w:r>
      <w:r>
        <w:t xml:space="preserve"> from 39% in 2014</w:t>
      </w:r>
      <w:r w:rsidR="002834B7">
        <w:t>.</w:t>
      </w:r>
      <w:r>
        <w:rPr>
          <w:rStyle w:val="FootnoteReference"/>
        </w:rPr>
        <w:footnoteReference w:id="10"/>
      </w:r>
      <w:r>
        <w:t xml:space="preserve"> </w:t>
      </w:r>
    </w:p>
    <w:p w14:paraId="62522EAD" w14:textId="127A606E" w:rsidR="000E3A29" w:rsidRDefault="000E3A29" w:rsidP="00AE1A87">
      <w:pPr>
        <w:pStyle w:val="ListParagraph"/>
        <w:numPr>
          <w:ilvl w:val="0"/>
          <w:numId w:val="7"/>
        </w:numPr>
      </w:pPr>
      <w:r>
        <w:t>Open access does not necessarily mean faster publication than other models</w:t>
      </w:r>
      <w:r w:rsidR="002834B7">
        <w:t>.</w:t>
      </w:r>
    </w:p>
    <w:p w14:paraId="246EE279" w14:textId="77777777" w:rsidR="0057470C" w:rsidRDefault="0057470C" w:rsidP="00AE1A87">
      <w:pPr>
        <w:pStyle w:val="ListParagraph"/>
        <w:numPr>
          <w:ilvl w:val="0"/>
          <w:numId w:val="7"/>
        </w:numPr>
      </w:pPr>
      <w:r>
        <w:t>The group agreed that open-access publication should not be considered promotional, but recognized that other stakeholders may see it that way.</w:t>
      </w:r>
    </w:p>
    <w:p w14:paraId="4CF30F94" w14:textId="77777777" w:rsidR="0057470C" w:rsidRDefault="0057470C" w:rsidP="00AE1A87">
      <w:pPr>
        <w:pStyle w:val="ListParagraph"/>
        <w:numPr>
          <w:ilvl w:val="0"/>
          <w:numId w:val="7"/>
        </w:numPr>
      </w:pPr>
      <w:r>
        <w:t>Some journals charge pharmaceutical companies more for open access (e.g. a charge of US$15 000) than they charge academic authors.</w:t>
      </w:r>
    </w:p>
    <w:p w14:paraId="4AEA954F" w14:textId="751759CB" w:rsidR="0057470C" w:rsidRDefault="0057470C" w:rsidP="00AE1A87">
      <w:pPr>
        <w:pStyle w:val="ListParagraph"/>
        <w:numPr>
          <w:ilvl w:val="0"/>
          <w:numId w:val="7"/>
        </w:numPr>
      </w:pPr>
      <w:r>
        <w:t>Internal publications policies of Shire and GSK Vaccines recommend but do not require open access, because Publications Managers need to balance all views.</w:t>
      </w:r>
      <w:r w:rsidRPr="0057470C">
        <w:t xml:space="preserve"> </w:t>
      </w:r>
    </w:p>
    <w:p w14:paraId="05D58622" w14:textId="77777777" w:rsidR="00CD633C" w:rsidRDefault="00CD633C" w:rsidP="00CD633C">
      <w:pPr>
        <w:spacing w:after="200" w:line="276" w:lineRule="auto"/>
        <w:rPr>
          <w:rFonts w:eastAsia="Times New Roman"/>
        </w:rPr>
      </w:pPr>
    </w:p>
    <w:p w14:paraId="6B876D50" w14:textId="45566578" w:rsidR="00F37601" w:rsidRPr="00CD633C" w:rsidRDefault="00F37601" w:rsidP="0031737E">
      <w:pPr>
        <w:pStyle w:val="Heading1"/>
      </w:pPr>
      <w:bookmarkStart w:id="20" w:name="_Toc475111288"/>
      <w:r w:rsidRPr="00CD633C">
        <w:lastRenderedPageBreak/>
        <w:t xml:space="preserve">Role of </w:t>
      </w:r>
      <w:r w:rsidR="002834B7">
        <w:t xml:space="preserve">the </w:t>
      </w:r>
      <w:r w:rsidRPr="00CD633C">
        <w:t>pharma</w:t>
      </w:r>
      <w:r w:rsidR="002834B7">
        <w:t>ceutical industry</w:t>
      </w:r>
      <w:bookmarkEnd w:id="20"/>
    </w:p>
    <w:p w14:paraId="45798149" w14:textId="77777777" w:rsidR="00375B19" w:rsidRPr="00945D30" w:rsidRDefault="002153CE" w:rsidP="00375B19">
      <w:pPr>
        <w:pStyle w:val="Heading2"/>
        <w:rPr>
          <w:rFonts w:eastAsia="Times New Roman"/>
        </w:rPr>
      </w:pPr>
      <w:bookmarkStart w:id="21" w:name="_Toc475111289"/>
      <w:r>
        <w:rPr>
          <w:rFonts w:eastAsia="Times New Roman"/>
        </w:rPr>
        <w:t>Common principles</w:t>
      </w:r>
      <w:bookmarkEnd w:id="21"/>
    </w:p>
    <w:p w14:paraId="6161A4A9" w14:textId="1E7BA539" w:rsidR="00375B19" w:rsidRPr="00375B19" w:rsidRDefault="00375B19" w:rsidP="00AE1A87">
      <w:pPr>
        <w:pStyle w:val="ListParagraph"/>
        <w:numPr>
          <w:ilvl w:val="0"/>
          <w:numId w:val="8"/>
        </w:numPr>
      </w:pPr>
      <w:r>
        <w:rPr>
          <w:rFonts w:eastAsia="Times New Roman"/>
        </w:rPr>
        <w:t xml:space="preserve">How the research is communicated </w:t>
      </w:r>
      <w:r w:rsidR="00C55C6E">
        <w:rPr>
          <w:rFonts w:eastAsia="Times New Roman"/>
        </w:rPr>
        <w:t>should ideally</w:t>
      </w:r>
      <w:r>
        <w:rPr>
          <w:rFonts w:eastAsia="Times New Roman"/>
        </w:rPr>
        <w:t xml:space="preserve"> be governed by consensus</w:t>
      </w:r>
      <w:r w:rsidR="002834B7">
        <w:rPr>
          <w:rFonts w:eastAsia="Times New Roman"/>
        </w:rPr>
        <w:t>.</w:t>
      </w:r>
      <w:r>
        <w:rPr>
          <w:rFonts w:eastAsia="Times New Roman"/>
        </w:rPr>
        <w:t xml:space="preserve"> </w:t>
      </w:r>
    </w:p>
    <w:p w14:paraId="79F6CABF" w14:textId="13201AA2" w:rsidR="00375B19" w:rsidRPr="00375B19" w:rsidRDefault="00375B19" w:rsidP="00AE1A87">
      <w:pPr>
        <w:pStyle w:val="ListParagraph"/>
        <w:numPr>
          <w:ilvl w:val="1"/>
          <w:numId w:val="6"/>
        </w:numPr>
      </w:pPr>
      <w:r>
        <w:t xml:space="preserve">The power of </w:t>
      </w:r>
      <w:r w:rsidR="002834B7">
        <w:t xml:space="preserve">the </w:t>
      </w:r>
      <w:r>
        <w:t>pharma</w:t>
      </w:r>
      <w:r w:rsidR="002834B7">
        <w:t>ceutical industry</w:t>
      </w:r>
      <w:r>
        <w:t xml:space="preserve"> to effect substantial change will be much greater in </w:t>
      </w:r>
      <w:r w:rsidRPr="00375B19">
        <w:t>collaboration than as individual companies</w:t>
      </w:r>
      <w:r w:rsidR="002834B7">
        <w:t>.</w:t>
      </w:r>
    </w:p>
    <w:p w14:paraId="0BCCFC0C" w14:textId="60BDAD73" w:rsidR="00375B19" w:rsidRPr="002854AC" w:rsidRDefault="00375B19" w:rsidP="00AE1A87">
      <w:pPr>
        <w:pStyle w:val="ListParagraph"/>
        <w:numPr>
          <w:ilvl w:val="0"/>
          <w:numId w:val="8"/>
        </w:numPr>
      </w:pPr>
      <w:r>
        <w:rPr>
          <w:rFonts w:eastAsia="Times New Roman"/>
        </w:rPr>
        <w:t>Collaboration between pharma</w:t>
      </w:r>
      <w:r w:rsidR="001111C0">
        <w:rPr>
          <w:rFonts w:eastAsia="Times New Roman"/>
        </w:rPr>
        <w:t>ceutical</w:t>
      </w:r>
      <w:r>
        <w:rPr>
          <w:rFonts w:eastAsia="Times New Roman"/>
        </w:rPr>
        <w:t xml:space="preserve"> companies could take place within existing groups</w:t>
      </w:r>
      <w:r w:rsidR="002834B7">
        <w:rPr>
          <w:rFonts w:eastAsia="Times New Roman"/>
        </w:rPr>
        <w:t>,</w:t>
      </w:r>
      <w:r>
        <w:rPr>
          <w:rFonts w:eastAsia="Times New Roman"/>
        </w:rPr>
        <w:t xml:space="preserve"> such as </w:t>
      </w:r>
      <w:proofErr w:type="spellStart"/>
      <w:r>
        <w:rPr>
          <w:rFonts w:eastAsia="Times New Roman"/>
        </w:rPr>
        <w:t>TransCelerate</w:t>
      </w:r>
      <w:proofErr w:type="spellEnd"/>
      <w:r>
        <w:rPr>
          <w:rFonts w:eastAsia="Times New Roman"/>
        </w:rPr>
        <w:t xml:space="preserve"> or </w:t>
      </w:r>
      <w:r w:rsidR="00A722C6">
        <w:rPr>
          <w:rFonts w:eastAsia="Times New Roman"/>
        </w:rPr>
        <w:t>the International Society for Medical Publication Professionals (</w:t>
      </w:r>
      <w:r>
        <w:rPr>
          <w:rFonts w:eastAsia="Times New Roman"/>
        </w:rPr>
        <w:t>ISMPP</w:t>
      </w:r>
      <w:r w:rsidR="00A722C6">
        <w:rPr>
          <w:rFonts w:eastAsia="Times New Roman"/>
        </w:rPr>
        <w:t>)</w:t>
      </w:r>
      <w:r w:rsidR="002834B7">
        <w:rPr>
          <w:rFonts w:eastAsia="Times New Roman"/>
        </w:rPr>
        <w:t>;</w:t>
      </w:r>
      <w:r>
        <w:rPr>
          <w:rFonts w:eastAsia="Times New Roman"/>
        </w:rPr>
        <w:t xml:space="preserve"> however</w:t>
      </w:r>
      <w:r w:rsidR="002834B7">
        <w:rPr>
          <w:rFonts w:eastAsia="Times New Roman"/>
        </w:rPr>
        <w:t>,</w:t>
      </w:r>
      <w:r>
        <w:rPr>
          <w:rFonts w:eastAsia="Times New Roman"/>
        </w:rPr>
        <w:t xml:space="preserve"> the</w:t>
      </w:r>
      <w:r w:rsidR="00D94731">
        <w:rPr>
          <w:rFonts w:eastAsia="Times New Roman"/>
        </w:rPr>
        <w:t>se groups</w:t>
      </w:r>
      <w:r>
        <w:rPr>
          <w:rFonts w:eastAsia="Times New Roman"/>
        </w:rPr>
        <w:t xml:space="preserve"> do not currently have the same balance of stakeholders as our round-table group</w:t>
      </w:r>
      <w:r w:rsidR="002834B7">
        <w:rPr>
          <w:rFonts w:eastAsia="Times New Roman"/>
        </w:rPr>
        <w:t>.</w:t>
      </w:r>
    </w:p>
    <w:p w14:paraId="51EE192C" w14:textId="00AD42F5" w:rsidR="00375B19" w:rsidRPr="00375B19" w:rsidRDefault="00375B19" w:rsidP="00AE1A87">
      <w:pPr>
        <w:pStyle w:val="ListParagraph"/>
        <w:numPr>
          <w:ilvl w:val="0"/>
          <w:numId w:val="8"/>
        </w:numPr>
      </w:pPr>
      <w:r w:rsidRPr="00375B19">
        <w:rPr>
          <w:rFonts w:eastAsia="Times New Roman"/>
        </w:rPr>
        <w:t>The group debated evolution versus revolution, and</w:t>
      </w:r>
      <w:r w:rsidR="00047B3F">
        <w:rPr>
          <w:rFonts w:eastAsia="Times New Roman"/>
        </w:rPr>
        <w:t xml:space="preserve"> while some participants favoured a revolutionary approach,</w:t>
      </w:r>
      <w:r w:rsidRPr="00375B19">
        <w:rPr>
          <w:rFonts w:eastAsia="Times New Roman"/>
        </w:rPr>
        <w:t xml:space="preserve"> </w:t>
      </w:r>
      <w:r>
        <w:rPr>
          <w:rFonts w:eastAsia="Times New Roman"/>
        </w:rPr>
        <w:t>the pharma</w:t>
      </w:r>
      <w:r w:rsidR="002834B7">
        <w:rPr>
          <w:rFonts w:eastAsia="Times New Roman"/>
        </w:rPr>
        <w:t>ceutical industry</w:t>
      </w:r>
      <w:r>
        <w:rPr>
          <w:rFonts w:eastAsia="Times New Roman"/>
        </w:rPr>
        <w:t xml:space="preserve"> participants agreed that evolution was more likely to succeed, given the risk-averse nature of the medical functions in </w:t>
      </w:r>
      <w:r w:rsidR="00D94731">
        <w:rPr>
          <w:rFonts w:eastAsia="Times New Roman"/>
        </w:rPr>
        <w:t>the industry</w:t>
      </w:r>
      <w:r>
        <w:rPr>
          <w:rFonts w:eastAsia="Times New Roman"/>
        </w:rPr>
        <w:t xml:space="preserve"> and the sometimes conservative nature of academic collaborators</w:t>
      </w:r>
      <w:r w:rsidR="002834B7">
        <w:rPr>
          <w:rFonts w:eastAsia="Times New Roman"/>
        </w:rPr>
        <w:t>.</w:t>
      </w:r>
    </w:p>
    <w:p w14:paraId="36488B65" w14:textId="0A97233A" w:rsidR="00375B19" w:rsidRPr="001C6E08" w:rsidRDefault="00375B19" w:rsidP="00AE1A87">
      <w:pPr>
        <w:pStyle w:val="ListParagraph"/>
        <w:numPr>
          <w:ilvl w:val="1"/>
          <w:numId w:val="6"/>
        </w:numPr>
      </w:pPr>
      <w:r w:rsidRPr="00375B19">
        <w:t xml:space="preserve">Small steps would be easiest to implement </w:t>
      </w:r>
      <w:r w:rsidR="002834B7">
        <w:t xml:space="preserve">(e.g. </w:t>
      </w:r>
      <w:r w:rsidRPr="00375B19">
        <w:t xml:space="preserve">introducing open peer review but with </w:t>
      </w:r>
      <w:r w:rsidR="00CF1FE6">
        <w:t xml:space="preserve">reviewers remaining anonymous, </w:t>
      </w:r>
      <w:r w:rsidRPr="00375B19">
        <w:t>as a transition stage</w:t>
      </w:r>
      <w:r w:rsidR="002834B7">
        <w:t>).</w:t>
      </w:r>
    </w:p>
    <w:p w14:paraId="18187670" w14:textId="7CCB055B" w:rsidR="00375B19" w:rsidRDefault="00375B19" w:rsidP="00AE1A87">
      <w:pPr>
        <w:pStyle w:val="ListParagraph"/>
        <w:numPr>
          <w:ilvl w:val="0"/>
          <w:numId w:val="8"/>
        </w:numPr>
      </w:pPr>
      <w:r>
        <w:t>The researcher</w:t>
      </w:r>
      <w:r w:rsidR="00D94731">
        <w:t>s</w:t>
      </w:r>
      <w:r>
        <w:t>, not the publishing platform, should be free to decide what they want to communicate</w:t>
      </w:r>
      <w:r w:rsidR="00D94731">
        <w:t>; however,</w:t>
      </w:r>
      <w:r>
        <w:t xml:space="preserve"> there are some things that must be communicated</w:t>
      </w:r>
      <w:r w:rsidR="002834B7">
        <w:t>.</w:t>
      </w:r>
    </w:p>
    <w:p w14:paraId="7D846ADE" w14:textId="13998203" w:rsidR="00C55C6E" w:rsidRDefault="001111C0" w:rsidP="00AE1A87">
      <w:pPr>
        <w:pStyle w:val="ListParagraph"/>
        <w:numPr>
          <w:ilvl w:val="0"/>
          <w:numId w:val="8"/>
        </w:numPr>
      </w:pPr>
      <w:r>
        <w:t>The p</w:t>
      </w:r>
      <w:r w:rsidR="00C55C6E">
        <w:t>harma</w:t>
      </w:r>
      <w:r>
        <w:t>ceutical industry</w:t>
      </w:r>
      <w:r w:rsidR="00C55C6E">
        <w:t xml:space="preserve"> could set some of the rules</w:t>
      </w:r>
      <w:r w:rsidR="002834B7">
        <w:t>.</w:t>
      </w:r>
    </w:p>
    <w:p w14:paraId="5C04D217" w14:textId="21C6CD0E" w:rsidR="00375B19" w:rsidRPr="00E07B79" w:rsidRDefault="00047B3F" w:rsidP="00AE1A87">
      <w:pPr>
        <w:pStyle w:val="ListParagraph"/>
        <w:numPr>
          <w:ilvl w:val="0"/>
          <w:numId w:val="8"/>
        </w:numPr>
      </w:pPr>
      <w:r>
        <w:t>The group discussed whether</w:t>
      </w:r>
      <w:r w:rsidR="00375B19">
        <w:t xml:space="preserve"> researche</w:t>
      </w:r>
      <w:r w:rsidR="00375B19" w:rsidRPr="009523A4">
        <w:t>r</w:t>
      </w:r>
      <w:r w:rsidR="00D94731" w:rsidRPr="009523A4">
        <w:t>s</w:t>
      </w:r>
      <w:r w:rsidR="00375B19" w:rsidRPr="009523A4">
        <w:t xml:space="preserve"> </w:t>
      </w:r>
      <w:r w:rsidRPr="009523A4">
        <w:t xml:space="preserve">should </w:t>
      </w:r>
      <w:r w:rsidR="00375B19" w:rsidRPr="009523A4">
        <w:t>be free to choose where they</w:t>
      </w:r>
      <w:r w:rsidR="00375B19">
        <w:t xml:space="preserve"> communicate, or can/should pharma</w:t>
      </w:r>
      <w:r w:rsidR="002834B7">
        <w:t>ceutical companies</w:t>
      </w:r>
      <w:r w:rsidR="00375B19">
        <w:t xml:space="preserve"> explicitly influence this decision</w:t>
      </w:r>
      <w:r w:rsidR="00407EB2">
        <w:t>?</w:t>
      </w:r>
      <w:r>
        <w:t xml:space="preserve"> </w:t>
      </w:r>
      <w:r w:rsidR="002834B7">
        <w:t>A conclusion was not reached.</w:t>
      </w:r>
    </w:p>
    <w:p w14:paraId="3FFC978B" w14:textId="5FE40F5A" w:rsidR="00375B19" w:rsidRPr="002854AC" w:rsidRDefault="00375B19" w:rsidP="00AE1A87">
      <w:pPr>
        <w:pStyle w:val="ListParagraph"/>
        <w:numPr>
          <w:ilvl w:val="0"/>
          <w:numId w:val="8"/>
        </w:numPr>
      </w:pPr>
      <w:r>
        <w:rPr>
          <w:rFonts w:eastAsia="Times New Roman"/>
        </w:rPr>
        <w:t xml:space="preserve">Industry work falls into three </w:t>
      </w:r>
      <w:r w:rsidR="00D94731">
        <w:rPr>
          <w:rFonts w:eastAsia="Times New Roman"/>
        </w:rPr>
        <w:t>categories</w:t>
      </w:r>
      <w:r>
        <w:rPr>
          <w:rFonts w:eastAsia="Times New Roman"/>
        </w:rPr>
        <w:t>, which may need to be treated separately</w:t>
      </w:r>
      <w:r w:rsidR="002834B7">
        <w:rPr>
          <w:rFonts w:eastAsia="Times New Roman"/>
        </w:rPr>
        <w:t>.</w:t>
      </w:r>
    </w:p>
    <w:p w14:paraId="584E8B82" w14:textId="716DB71F" w:rsidR="00375B19" w:rsidRPr="002854AC" w:rsidRDefault="00375B19" w:rsidP="00AE1A87">
      <w:pPr>
        <w:pStyle w:val="ListParagraph"/>
        <w:numPr>
          <w:ilvl w:val="0"/>
          <w:numId w:val="11"/>
        </w:numPr>
        <w:rPr>
          <w:rFonts w:eastAsia="Times New Roman"/>
        </w:rPr>
      </w:pPr>
      <w:r>
        <w:rPr>
          <w:rFonts w:eastAsia="Times New Roman"/>
        </w:rPr>
        <w:t>Basic research – often with mainly internal company authors</w:t>
      </w:r>
      <w:r w:rsidR="002834B7">
        <w:rPr>
          <w:rFonts w:eastAsia="Times New Roman"/>
        </w:rPr>
        <w:t>.</w:t>
      </w:r>
    </w:p>
    <w:p w14:paraId="584AD62A" w14:textId="4B2DE27C" w:rsidR="00375B19" w:rsidRPr="002854AC" w:rsidRDefault="00375B19" w:rsidP="00AE1A87">
      <w:pPr>
        <w:pStyle w:val="ListParagraph"/>
        <w:numPr>
          <w:ilvl w:val="0"/>
          <w:numId w:val="11"/>
        </w:numPr>
        <w:rPr>
          <w:rFonts w:eastAsia="Times New Roman"/>
        </w:rPr>
      </w:pPr>
      <w:r>
        <w:rPr>
          <w:rFonts w:eastAsia="Times New Roman"/>
        </w:rPr>
        <w:t>Clinical trials</w:t>
      </w:r>
      <w:r w:rsidR="000E3A29">
        <w:rPr>
          <w:rFonts w:eastAsia="Times New Roman"/>
        </w:rPr>
        <w:t xml:space="preserve"> – normally with high</w:t>
      </w:r>
      <w:r w:rsidR="002834B7">
        <w:rPr>
          <w:rFonts w:eastAsia="Times New Roman"/>
        </w:rPr>
        <w:t>-</w:t>
      </w:r>
      <w:r w:rsidR="000E3A29">
        <w:rPr>
          <w:rFonts w:eastAsia="Times New Roman"/>
        </w:rPr>
        <w:t>level academic authors</w:t>
      </w:r>
      <w:r w:rsidR="002834B7">
        <w:rPr>
          <w:rFonts w:eastAsia="Times New Roman"/>
        </w:rPr>
        <w:t>.</w:t>
      </w:r>
    </w:p>
    <w:p w14:paraId="4A06DE3A" w14:textId="23B4C2D7" w:rsidR="00375B19" w:rsidRDefault="00375B19" w:rsidP="00AE1A87">
      <w:pPr>
        <w:pStyle w:val="ListParagraph"/>
        <w:numPr>
          <w:ilvl w:val="0"/>
          <w:numId w:val="11"/>
        </w:numPr>
        <w:rPr>
          <w:rFonts w:eastAsia="Times New Roman"/>
        </w:rPr>
      </w:pPr>
      <w:r>
        <w:rPr>
          <w:rFonts w:eastAsia="Times New Roman"/>
        </w:rPr>
        <w:t xml:space="preserve">Observational – often with epidemiologists, </w:t>
      </w:r>
      <w:r w:rsidR="000E3A29">
        <w:rPr>
          <w:rFonts w:eastAsia="Times New Roman"/>
        </w:rPr>
        <w:t>health economics experts and healthcare providers</w:t>
      </w:r>
      <w:r w:rsidR="002834B7">
        <w:rPr>
          <w:rFonts w:eastAsia="Times New Roman"/>
        </w:rPr>
        <w:t>.</w:t>
      </w:r>
    </w:p>
    <w:p w14:paraId="0488302A" w14:textId="77777777" w:rsidR="00375B19" w:rsidRPr="002854AC" w:rsidRDefault="00375B19" w:rsidP="00375B19">
      <w:pPr>
        <w:pStyle w:val="ListParagraph"/>
        <w:numPr>
          <w:ilvl w:val="0"/>
          <w:numId w:val="0"/>
        </w:numPr>
        <w:ind w:left="720"/>
        <w:rPr>
          <w:rFonts w:eastAsia="Times New Roman"/>
        </w:rPr>
      </w:pPr>
    </w:p>
    <w:p w14:paraId="77AC6D9B" w14:textId="6062CC74" w:rsidR="00770BDA" w:rsidRPr="00945D30" w:rsidRDefault="00770BDA" w:rsidP="00770BDA">
      <w:pPr>
        <w:pStyle w:val="Heading2"/>
        <w:rPr>
          <w:rFonts w:eastAsia="Times New Roman"/>
        </w:rPr>
      </w:pPr>
      <w:bookmarkStart w:id="22" w:name="_Toc475111290"/>
      <w:r>
        <w:rPr>
          <w:rFonts w:eastAsia="Times New Roman"/>
        </w:rPr>
        <w:t xml:space="preserve">Barriers for </w:t>
      </w:r>
      <w:r w:rsidR="002834B7">
        <w:rPr>
          <w:rFonts w:eastAsia="Times New Roman"/>
        </w:rPr>
        <w:t xml:space="preserve">the </w:t>
      </w:r>
      <w:r>
        <w:rPr>
          <w:rFonts w:eastAsia="Times New Roman"/>
        </w:rPr>
        <w:t>pharma</w:t>
      </w:r>
      <w:r w:rsidR="002834B7">
        <w:rPr>
          <w:rFonts w:eastAsia="Times New Roman"/>
        </w:rPr>
        <w:t>ceutical industry</w:t>
      </w:r>
      <w:bookmarkEnd w:id="22"/>
    </w:p>
    <w:p w14:paraId="2CF5D5E9" w14:textId="3A569360" w:rsidR="00EA6757" w:rsidRDefault="00770BDA" w:rsidP="00AE1A87">
      <w:pPr>
        <w:pStyle w:val="ListParagraph"/>
        <w:numPr>
          <w:ilvl w:val="0"/>
          <w:numId w:val="19"/>
        </w:numPr>
      </w:pPr>
      <w:r>
        <w:rPr>
          <w:rFonts w:eastAsia="Times New Roman"/>
        </w:rPr>
        <w:t>Both open</w:t>
      </w:r>
      <w:r w:rsidR="003D52A1">
        <w:rPr>
          <w:rFonts w:eastAsia="Times New Roman"/>
        </w:rPr>
        <w:t xml:space="preserve"> </w:t>
      </w:r>
      <w:r>
        <w:rPr>
          <w:rFonts w:eastAsia="Times New Roman"/>
        </w:rPr>
        <w:t>access and preprints could be seen</w:t>
      </w:r>
      <w:r>
        <w:t xml:space="preserve"> as promotional</w:t>
      </w:r>
      <w:r w:rsidR="00EA6757">
        <w:t>, potentially both:</w:t>
      </w:r>
    </w:p>
    <w:p w14:paraId="6E1C1632" w14:textId="2660AC08" w:rsidR="00EA6757" w:rsidRDefault="002834B7" w:rsidP="00AE1A87">
      <w:pPr>
        <w:pStyle w:val="ListParagraph"/>
        <w:numPr>
          <w:ilvl w:val="1"/>
          <w:numId w:val="16"/>
        </w:numPr>
      </w:pPr>
      <w:r>
        <w:t>o</w:t>
      </w:r>
      <w:r w:rsidR="00770BDA">
        <w:t xml:space="preserve">ff-label </w:t>
      </w:r>
    </w:p>
    <w:p w14:paraId="468C721A" w14:textId="65B486CC" w:rsidR="00770BDA" w:rsidRDefault="002834B7" w:rsidP="00AE1A87">
      <w:pPr>
        <w:pStyle w:val="ListParagraph"/>
        <w:numPr>
          <w:ilvl w:val="1"/>
          <w:numId w:val="16"/>
        </w:numPr>
      </w:pPr>
      <w:proofErr w:type="gramStart"/>
      <w:r>
        <w:t>t</w:t>
      </w:r>
      <w:r w:rsidR="00770BDA">
        <w:t>o</w:t>
      </w:r>
      <w:proofErr w:type="gramEnd"/>
      <w:r w:rsidR="00770BDA">
        <w:t xml:space="preserve"> patients</w:t>
      </w:r>
      <w:r>
        <w:t>.</w:t>
      </w:r>
    </w:p>
    <w:p w14:paraId="150225B1" w14:textId="4F5834D1" w:rsidR="00EA6757" w:rsidRDefault="00EA6757" w:rsidP="00AE1A87">
      <w:pPr>
        <w:pStyle w:val="ListParagraph"/>
        <w:numPr>
          <w:ilvl w:val="0"/>
          <w:numId w:val="19"/>
        </w:numPr>
      </w:pPr>
      <w:r>
        <w:t>Academic collaborators need high</w:t>
      </w:r>
      <w:r w:rsidR="00A722C6">
        <w:t xml:space="preserve"> impact factor</w:t>
      </w:r>
      <w:r>
        <w:t xml:space="preserve"> citations to advance their careers</w:t>
      </w:r>
      <w:r w:rsidR="002834B7">
        <w:t>.</w:t>
      </w:r>
    </w:p>
    <w:p w14:paraId="0E6CAD67" w14:textId="07E32CAF" w:rsidR="00EA6757" w:rsidRDefault="00EA6757" w:rsidP="00AE1A87">
      <w:pPr>
        <w:pStyle w:val="ListParagraph"/>
        <w:numPr>
          <w:ilvl w:val="0"/>
          <w:numId w:val="17"/>
        </w:numPr>
      </w:pPr>
      <w:r>
        <w:t>Top</w:t>
      </w:r>
      <w:r w:rsidR="002834B7">
        <w:t>-</w:t>
      </w:r>
      <w:r>
        <w:t xml:space="preserve">tier journals such as </w:t>
      </w:r>
      <w:r w:rsidRPr="00CF0073">
        <w:rPr>
          <w:i/>
        </w:rPr>
        <w:t>NEJM</w:t>
      </w:r>
      <w:r w:rsidRPr="00CF0073">
        <w:t xml:space="preserve"> and </w:t>
      </w:r>
      <w:r w:rsidRPr="00CF0073">
        <w:rPr>
          <w:i/>
        </w:rPr>
        <w:t>JAMA</w:t>
      </w:r>
      <w:r>
        <w:t xml:space="preserve"> do not allow preprints</w:t>
      </w:r>
      <w:r w:rsidR="002834B7">
        <w:t>.</w:t>
      </w:r>
    </w:p>
    <w:p w14:paraId="7A45016F" w14:textId="2F7EE52E" w:rsidR="00EA6757" w:rsidRDefault="00EA6757" w:rsidP="00AE1A87">
      <w:pPr>
        <w:pStyle w:val="ListParagraph"/>
        <w:numPr>
          <w:ilvl w:val="0"/>
          <w:numId w:val="17"/>
        </w:numPr>
      </w:pPr>
      <w:r>
        <w:t>Mandatory open access would restrict journal choice</w:t>
      </w:r>
      <w:r w:rsidR="002834B7">
        <w:t>.</w:t>
      </w:r>
    </w:p>
    <w:p w14:paraId="4455084B" w14:textId="3135FA0F" w:rsidR="00CD633C" w:rsidRDefault="00CD633C" w:rsidP="00AE1A87">
      <w:pPr>
        <w:pStyle w:val="ListParagraph"/>
        <w:numPr>
          <w:ilvl w:val="0"/>
          <w:numId w:val="17"/>
        </w:numPr>
      </w:pPr>
      <w:r>
        <w:lastRenderedPageBreak/>
        <w:t>Pharma</w:t>
      </w:r>
      <w:r w:rsidR="002834B7">
        <w:t>ceutical</w:t>
      </w:r>
      <w:r>
        <w:t xml:space="preserve"> companies compete with each other to attract the best academic collaborators to run their trials, so </w:t>
      </w:r>
      <w:r w:rsidR="00C965CC">
        <w:t>tend to defer to the academics</w:t>
      </w:r>
      <w:r w:rsidR="00D94731">
        <w:t>’</w:t>
      </w:r>
      <w:r w:rsidR="00C965CC">
        <w:t xml:space="preserve"> wishes</w:t>
      </w:r>
      <w:r w:rsidR="002834B7">
        <w:t>.</w:t>
      </w:r>
    </w:p>
    <w:p w14:paraId="0D2C0096" w14:textId="0D09130F" w:rsidR="00CD633C" w:rsidRDefault="00C55C6E" w:rsidP="00AE1A87">
      <w:pPr>
        <w:pStyle w:val="ListParagraph"/>
        <w:numPr>
          <w:ilvl w:val="0"/>
          <w:numId w:val="18"/>
        </w:numPr>
      </w:pPr>
      <w:r>
        <w:t>According to GPP3, c</w:t>
      </w:r>
      <w:r w:rsidR="00CD633C">
        <w:t xml:space="preserve">hoice of journal lies with the authors, not the sponsoring </w:t>
      </w:r>
      <w:r w:rsidR="00C965CC">
        <w:t>company, and company authors can be reluctant to influence</w:t>
      </w:r>
      <w:r w:rsidR="00CD633C">
        <w:t xml:space="preserve"> journal choice</w:t>
      </w:r>
      <w:r w:rsidR="002834B7">
        <w:t>.</w:t>
      </w:r>
    </w:p>
    <w:p w14:paraId="00F018DC" w14:textId="77777777" w:rsidR="00FE30B0" w:rsidRDefault="00FE30B0" w:rsidP="00AE1A87">
      <w:pPr>
        <w:pStyle w:val="ListParagraph"/>
        <w:numPr>
          <w:ilvl w:val="0"/>
          <w:numId w:val="17"/>
        </w:numPr>
      </w:pPr>
      <w:r>
        <w:t>Pharmaceutical companies risk damage to their reputation if they are seen as seeking to influence the publication process.</w:t>
      </w:r>
    </w:p>
    <w:p w14:paraId="6C1F3E13" w14:textId="305A0643" w:rsidR="00EA6757" w:rsidRDefault="00423EFF" w:rsidP="00AE1A87">
      <w:pPr>
        <w:pStyle w:val="ListParagraph"/>
        <w:numPr>
          <w:ilvl w:val="0"/>
          <w:numId w:val="18"/>
        </w:numPr>
      </w:pPr>
      <w:r>
        <w:t>There is a c</w:t>
      </w:r>
      <w:r w:rsidR="00EA6757">
        <w:t>onfusing variety of models</w:t>
      </w:r>
      <w:r>
        <w:t xml:space="preserve"> with</w:t>
      </w:r>
      <w:r w:rsidR="00EA6757">
        <w:t xml:space="preserve"> no common standard</w:t>
      </w:r>
      <w:r w:rsidR="002834B7">
        <w:t>,</w:t>
      </w:r>
      <w:r w:rsidR="00EA6757">
        <w:t xml:space="preserve"> </w:t>
      </w:r>
      <w:r w:rsidR="00EA6757" w:rsidRPr="00CF0073">
        <w:t>even</w:t>
      </w:r>
      <w:r w:rsidR="00EA6757">
        <w:t xml:space="preserve"> outside </w:t>
      </w:r>
      <w:r w:rsidR="002834B7">
        <w:t xml:space="preserve">of the </w:t>
      </w:r>
      <w:r w:rsidR="00EA6757">
        <w:t>pharma</w:t>
      </w:r>
      <w:r w:rsidR="002834B7">
        <w:t>ceutical industry.</w:t>
      </w:r>
      <w:r w:rsidR="00EA6757">
        <w:t xml:space="preserve"> </w:t>
      </w:r>
    </w:p>
    <w:p w14:paraId="059D58F7" w14:textId="16BC0BED" w:rsidR="00EA6757" w:rsidRDefault="00EA6757" w:rsidP="00AE1A87">
      <w:pPr>
        <w:pStyle w:val="ListParagraph"/>
        <w:numPr>
          <w:ilvl w:val="0"/>
          <w:numId w:val="18"/>
        </w:numPr>
      </w:pPr>
      <w:r>
        <w:t>Cost</w:t>
      </w:r>
      <w:r w:rsidR="002834B7">
        <w:t>.</w:t>
      </w:r>
    </w:p>
    <w:p w14:paraId="006AAB2A" w14:textId="47223513" w:rsidR="00EA6757" w:rsidRDefault="00EA6757" w:rsidP="00AE1A87">
      <w:pPr>
        <w:pStyle w:val="ListParagraph"/>
        <w:numPr>
          <w:ilvl w:val="0"/>
          <w:numId w:val="18"/>
        </w:numPr>
      </w:pPr>
      <w:r>
        <w:t>Risk of unknowns</w:t>
      </w:r>
      <w:r w:rsidR="002834B7">
        <w:t>.</w:t>
      </w:r>
    </w:p>
    <w:p w14:paraId="17351CEA" w14:textId="065AF9AA" w:rsidR="002153CE" w:rsidRDefault="00EA6757" w:rsidP="00AE1A87">
      <w:pPr>
        <w:pStyle w:val="ListParagraph"/>
        <w:numPr>
          <w:ilvl w:val="0"/>
          <w:numId w:val="18"/>
        </w:numPr>
      </w:pPr>
      <w:r>
        <w:t>Administrative burden</w:t>
      </w:r>
      <w:r w:rsidR="002834B7">
        <w:t>.</w:t>
      </w:r>
    </w:p>
    <w:p w14:paraId="63BA3030" w14:textId="77777777" w:rsidR="00863C12" w:rsidRDefault="00863C12" w:rsidP="00863C12">
      <w:pPr>
        <w:pStyle w:val="ListParagraph"/>
        <w:numPr>
          <w:ilvl w:val="0"/>
          <w:numId w:val="0"/>
        </w:numPr>
        <w:ind w:left="720"/>
      </w:pPr>
    </w:p>
    <w:p w14:paraId="78D77A39" w14:textId="77777777" w:rsidR="00E07B79" w:rsidRPr="00945D30" w:rsidRDefault="00E07B79" w:rsidP="00E07B79">
      <w:pPr>
        <w:pStyle w:val="Heading2"/>
        <w:rPr>
          <w:rFonts w:eastAsia="Times New Roman"/>
        </w:rPr>
      </w:pPr>
      <w:bookmarkStart w:id="23" w:name="_Toc475111291"/>
      <w:r>
        <w:rPr>
          <w:rFonts w:eastAsia="Times New Roman"/>
        </w:rPr>
        <w:t>P</w:t>
      </w:r>
      <w:r w:rsidR="00375B19">
        <w:rPr>
          <w:rFonts w:eastAsia="Times New Roman"/>
        </w:rPr>
        <w:t>lanning change</w:t>
      </w:r>
      <w:bookmarkEnd w:id="23"/>
    </w:p>
    <w:p w14:paraId="7D78E646" w14:textId="77777777" w:rsidR="00A67F33" w:rsidRDefault="00A67F33" w:rsidP="00FE30B0">
      <w:r>
        <w:t>To make change happen, we will need to communicate:</w:t>
      </w:r>
    </w:p>
    <w:p w14:paraId="2226F827" w14:textId="69ED95CD" w:rsidR="00A67F33" w:rsidRPr="00AE1A87" w:rsidRDefault="002834B7" w:rsidP="00AE1A87">
      <w:pPr>
        <w:pStyle w:val="ListParagraph"/>
        <w:numPr>
          <w:ilvl w:val="0"/>
          <w:numId w:val="18"/>
        </w:numPr>
      </w:pPr>
      <w:r w:rsidRPr="00AE1A87">
        <w:t>a</w:t>
      </w:r>
      <w:r w:rsidR="00A67F33" w:rsidRPr="00AE1A87">
        <w:t xml:space="preserve"> sense that we need change</w:t>
      </w:r>
    </w:p>
    <w:p w14:paraId="4C0AB939" w14:textId="5A98BD93" w:rsidR="00A67F33" w:rsidRPr="00AE1A87" w:rsidRDefault="002834B7" w:rsidP="00AE1A87">
      <w:pPr>
        <w:pStyle w:val="ListParagraph"/>
        <w:numPr>
          <w:ilvl w:val="0"/>
          <w:numId w:val="18"/>
        </w:numPr>
      </w:pPr>
      <w:r w:rsidRPr="00AE1A87">
        <w:t>a</w:t>
      </w:r>
      <w:r w:rsidR="00A67F33" w:rsidRPr="00AE1A87">
        <w:t xml:space="preserve"> vision of the future</w:t>
      </w:r>
    </w:p>
    <w:p w14:paraId="52709D5E" w14:textId="30ADA405" w:rsidR="00A67F33" w:rsidRPr="00AE1A87" w:rsidRDefault="002834B7" w:rsidP="00AE1A87">
      <w:pPr>
        <w:pStyle w:val="ListParagraph"/>
        <w:numPr>
          <w:ilvl w:val="0"/>
          <w:numId w:val="18"/>
        </w:numPr>
      </w:pPr>
      <w:proofErr w:type="gramStart"/>
      <w:r w:rsidRPr="00AE1A87">
        <w:t>w</w:t>
      </w:r>
      <w:r w:rsidR="00A67F33" w:rsidRPr="00AE1A87">
        <w:t>hat</w:t>
      </w:r>
      <w:proofErr w:type="gramEnd"/>
      <w:r w:rsidR="00A67F33" w:rsidRPr="00AE1A87">
        <w:t xml:space="preserve"> we can do right now</w:t>
      </w:r>
      <w:r w:rsidRPr="00AE1A87">
        <w:t>.</w:t>
      </w:r>
    </w:p>
    <w:p w14:paraId="4551FAF0" w14:textId="77777777" w:rsidR="00E07B79" w:rsidRPr="009F5816" w:rsidRDefault="00E07B79" w:rsidP="00E07B79"/>
    <w:p w14:paraId="75149037" w14:textId="77777777" w:rsidR="00945D30" w:rsidRDefault="00AE3B30" w:rsidP="002B3A58">
      <w:pPr>
        <w:pStyle w:val="Heading1"/>
      </w:pPr>
      <w:bookmarkStart w:id="24" w:name="_Toc475111292"/>
      <w:r>
        <w:t>Action points</w:t>
      </w:r>
      <w:bookmarkEnd w:id="24"/>
    </w:p>
    <w:p w14:paraId="2593E5E4" w14:textId="720051C9" w:rsidR="00945D30" w:rsidRDefault="00945D30" w:rsidP="00945D30">
      <w:pPr>
        <w:pStyle w:val="Heading2"/>
        <w:rPr>
          <w:rFonts w:eastAsia="Times New Roman"/>
        </w:rPr>
      </w:pPr>
      <w:bookmarkStart w:id="25" w:name="_Toc475111293"/>
      <w:r w:rsidRPr="00945D30">
        <w:rPr>
          <w:rFonts w:eastAsia="Times New Roman"/>
        </w:rPr>
        <w:t>Potential actions for pharma</w:t>
      </w:r>
      <w:r w:rsidR="002834B7">
        <w:rPr>
          <w:rFonts w:eastAsia="Times New Roman"/>
        </w:rPr>
        <w:t>ceutical</w:t>
      </w:r>
      <w:r w:rsidRPr="00945D30">
        <w:rPr>
          <w:rFonts w:eastAsia="Times New Roman"/>
        </w:rPr>
        <w:t xml:space="preserve"> companies</w:t>
      </w:r>
      <w:bookmarkEnd w:id="25"/>
    </w:p>
    <w:p w14:paraId="7EB878AF" w14:textId="4FE6040A" w:rsidR="00945D30" w:rsidRPr="00945D30" w:rsidRDefault="00945D30" w:rsidP="00AE1A87">
      <w:pPr>
        <w:pStyle w:val="ListParagraph"/>
        <w:numPr>
          <w:ilvl w:val="0"/>
          <w:numId w:val="21"/>
        </w:numPr>
        <w:rPr>
          <w:rFonts w:eastAsia="Times New Roman"/>
        </w:rPr>
      </w:pPr>
      <w:r w:rsidRPr="00945D30">
        <w:rPr>
          <w:rFonts w:eastAsia="Times New Roman"/>
        </w:rPr>
        <w:t>Introduce a mandatory open</w:t>
      </w:r>
      <w:r w:rsidR="00703175">
        <w:rPr>
          <w:rFonts w:eastAsia="Times New Roman"/>
        </w:rPr>
        <w:t>-</w:t>
      </w:r>
      <w:r w:rsidRPr="00945D30">
        <w:rPr>
          <w:rFonts w:eastAsia="Times New Roman"/>
        </w:rPr>
        <w:t>access policy</w:t>
      </w:r>
      <w:r w:rsidR="00703175">
        <w:rPr>
          <w:rFonts w:eastAsia="Times New Roman"/>
        </w:rPr>
        <w:t>.</w:t>
      </w:r>
    </w:p>
    <w:p w14:paraId="05FABD2D" w14:textId="76E24235" w:rsidR="00945D30" w:rsidRPr="00945D30" w:rsidRDefault="005A4FC2" w:rsidP="00AE1A87">
      <w:pPr>
        <w:pStyle w:val="ListParagraph"/>
        <w:numPr>
          <w:ilvl w:val="0"/>
          <w:numId w:val="20"/>
        </w:numPr>
        <w:rPr>
          <w:rFonts w:eastAsia="Times New Roman"/>
        </w:rPr>
      </w:pPr>
      <w:r>
        <w:rPr>
          <w:rFonts w:eastAsia="Times New Roman"/>
        </w:rPr>
        <w:t>Many pharma</w:t>
      </w:r>
      <w:r w:rsidR="00703175">
        <w:rPr>
          <w:rFonts w:eastAsia="Times New Roman"/>
        </w:rPr>
        <w:t>ceutical</w:t>
      </w:r>
      <w:r>
        <w:rPr>
          <w:rFonts w:eastAsia="Times New Roman"/>
        </w:rPr>
        <w:t xml:space="preserve"> companies </w:t>
      </w:r>
      <w:r w:rsidR="00945D30" w:rsidRPr="00945D30">
        <w:rPr>
          <w:rFonts w:eastAsia="Times New Roman"/>
        </w:rPr>
        <w:t>recommend open access</w:t>
      </w:r>
      <w:r w:rsidR="00C965CC">
        <w:rPr>
          <w:rFonts w:eastAsia="Times New Roman"/>
        </w:rPr>
        <w:t xml:space="preserve"> but do not require it</w:t>
      </w:r>
      <w:r w:rsidR="00703175">
        <w:rPr>
          <w:rFonts w:eastAsia="Times New Roman"/>
        </w:rPr>
        <w:t>.</w:t>
      </w:r>
    </w:p>
    <w:p w14:paraId="7F381487" w14:textId="643625C7" w:rsidR="00945D30" w:rsidRDefault="00D662B5" w:rsidP="00AE1A87">
      <w:pPr>
        <w:pStyle w:val="ListParagraph"/>
        <w:numPr>
          <w:ilvl w:val="0"/>
          <w:numId w:val="20"/>
        </w:numPr>
        <w:rPr>
          <w:rFonts w:eastAsia="Times New Roman"/>
        </w:rPr>
      </w:pPr>
      <w:r>
        <w:t xml:space="preserve">The </w:t>
      </w:r>
      <w:proofErr w:type="spellStart"/>
      <w:r w:rsidRPr="001E0373">
        <w:t>Wellcome</w:t>
      </w:r>
      <w:proofErr w:type="spellEnd"/>
      <w:r w:rsidRPr="001E0373">
        <w:t xml:space="preserve"> </w:t>
      </w:r>
      <w:r>
        <w:t>Trust</w:t>
      </w:r>
      <w:r w:rsidR="00945D30" w:rsidRPr="00945D30">
        <w:rPr>
          <w:rFonts w:eastAsia="Times New Roman"/>
        </w:rPr>
        <w:t xml:space="preserve">, </w:t>
      </w:r>
      <w:r w:rsidR="009A55CF">
        <w:t>Bill &amp; Melinda</w:t>
      </w:r>
      <w:r w:rsidR="009A55CF" w:rsidRPr="00945D30">
        <w:rPr>
          <w:rFonts w:eastAsia="Times New Roman"/>
        </w:rPr>
        <w:t xml:space="preserve"> </w:t>
      </w:r>
      <w:r w:rsidR="00945D30" w:rsidRPr="00945D30">
        <w:rPr>
          <w:rFonts w:eastAsia="Times New Roman"/>
        </w:rPr>
        <w:t>Gates</w:t>
      </w:r>
      <w:r w:rsidR="006A1563">
        <w:rPr>
          <w:rFonts w:eastAsia="Times New Roman"/>
        </w:rPr>
        <w:t xml:space="preserve"> Foundation</w:t>
      </w:r>
      <w:r w:rsidR="00703175">
        <w:rPr>
          <w:rFonts w:eastAsia="Times New Roman"/>
        </w:rPr>
        <w:t>,</w:t>
      </w:r>
      <w:r w:rsidR="00945D30" w:rsidRPr="00945D30">
        <w:rPr>
          <w:rFonts w:eastAsia="Times New Roman"/>
        </w:rPr>
        <w:t xml:space="preserve"> etc</w:t>
      </w:r>
      <w:r w:rsidR="00703175">
        <w:rPr>
          <w:rFonts w:eastAsia="Times New Roman"/>
        </w:rPr>
        <w:t>.</w:t>
      </w:r>
      <w:r w:rsidR="00945D30" w:rsidRPr="00945D30">
        <w:rPr>
          <w:rFonts w:eastAsia="Times New Roman"/>
        </w:rPr>
        <w:t xml:space="preserve"> </w:t>
      </w:r>
      <w:r w:rsidR="000C7BAC">
        <w:rPr>
          <w:rFonts w:eastAsia="Times New Roman"/>
        </w:rPr>
        <w:t xml:space="preserve">already </w:t>
      </w:r>
      <w:r w:rsidR="00945D30" w:rsidRPr="00945D30">
        <w:rPr>
          <w:rFonts w:eastAsia="Times New Roman"/>
        </w:rPr>
        <w:t xml:space="preserve">require </w:t>
      </w:r>
      <w:r w:rsidR="00AE1A87">
        <w:rPr>
          <w:rFonts w:eastAsia="Times New Roman"/>
        </w:rPr>
        <w:t>it</w:t>
      </w:r>
      <w:r w:rsidR="00703175">
        <w:rPr>
          <w:rFonts w:eastAsia="Times New Roman"/>
        </w:rPr>
        <w:t>.</w:t>
      </w:r>
    </w:p>
    <w:p w14:paraId="25786D31" w14:textId="4635CFDF" w:rsidR="00143805" w:rsidRPr="00945D30" w:rsidRDefault="00D662B5" w:rsidP="00AE1A87">
      <w:pPr>
        <w:pStyle w:val="ListParagraph"/>
        <w:numPr>
          <w:ilvl w:val="0"/>
          <w:numId w:val="20"/>
        </w:numPr>
        <w:rPr>
          <w:rFonts w:eastAsia="Times New Roman"/>
        </w:rPr>
      </w:pPr>
      <w:r>
        <w:t xml:space="preserve">The </w:t>
      </w:r>
      <w:proofErr w:type="spellStart"/>
      <w:r w:rsidRPr="001E0373">
        <w:t>Wellcome</w:t>
      </w:r>
      <w:proofErr w:type="spellEnd"/>
      <w:r w:rsidRPr="001E0373">
        <w:t xml:space="preserve"> </w:t>
      </w:r>
      <w:r>
        <w:t>Trust</w:t>
      </w:r>
      <w:r>
        <w:rPr>
          <w:rFonts w:eastAsia="Times New Roman"/>
        </w:rPr>
        <w:t xml:space="preserve"> </w:t>
      </w:r>
      <w:r w:rsidR="00143805">
        <w:rPr>
          <w:rFonts w:eastAsia="Times New Roman"/>
        </w:rPr>
        <w:t>is willing to share its policy as a basis for pharma</w:t>
      </w:r>
      <w:r w:rsidR="001111C0">
        <w:rPr>
          <w:rFonts w:eastAsia="Times New Roman"/>
        </w:rPr>
        <w:t>ceutical</w:t>
      </w:r>
      <w:r w:rsidR="00143805">
        <w:rPr>
          <w:rFonts w:eastAsia="Times New Roman"/>
        </w:rPr>
        <w:t xml:space="preserve"> companies to build their own</w:t>
      </w:r>
      <w:r w:rsidR="006A1563">
        <w:rPr>
          <w:rFonts w:eastAsia="Times New Roman"/>
        </w:rPr>
        <w:t>.</w:t>
      </w:r>
    </w:p>
    <w:p w14:paraId="1801A4E1" w14:textId="5504BA0C" w:rsidR="00945D30" w:rsidRPr="00945D30" w:rsidRDefault="00945D30" w:rsidP="00AE1A87">
      <w:pPr>
        <w:pStyle w:val="ListParagraph"/>
        <w:numPr>
          <w:ilvl w:val="0"/>
          <w:numId w:val="21"/>
        </w:numPr>
        <w:rPr>
          <w:rFonts w:eastAsia="Times New Roman"/>
        </w:rPr>
      </w:pPr>
      <w:r w:rsidRPr="00945D30">
        <w:rPr>
          <w:rFonts w:eastAsia="Times New Roman"/>
        </w:rPr>
        <w:t>Require authors to use ORC</w:t>
      </w:r>
      <w:r w:rsidR="00233758">
        <w:rPr>
          <w:rFonts w:eastAsia="Times New Roman"/>
        </w:rPr>
        <w:t>I</w:t>
      </w:r>
      <w:r w:rsidRPr="00945D30">
        <w:rPr>
          <w:rFonts w:eastAsia="Times New Roman"/>
        </w:rPr>
        <w:t>D</w:t>
      </w:r>
      <w:r w:rsidR="00233758">
        <w:rPr>
          <w:rFonts w:eastAsia="Times New Roman"/>
        </w:rPr>
        <w:t xml:space="preserve"> (</w:t>
      </w:r>
      <w:r w:rsidR="00233758" w:rsidRPr="00CF1FE6">
        <w:rPr>
          <w:rFonts w:eastAsia="Times New Roman"/>
        </w:rPr>
        <w:t>Open Researcher and Contributor ID)</w:t>
      </w:r>
      <w:r w:rsidR="009523A4">
        <w:rPr>
          <w:rFonts w:eastAsia="Times New Roman"/>
        </w:rPr>
        <w:t>.</w:t>
      </w:r>
      <w:r w:rsidRPr="00945D30">
        <w:rPr>
          <w:rFonts w:eastAsia="Times New Roman"/>
        </w:rPr>
        <w:t xml:space="preserve"> </w:t>
      </w:r>
    </w:p>
    <w:p w14:paraId="121F086F" w14:textId="68F44A88" w:rsidR="00945D30" w:rsidRDefault="00945D30" w:rsidP="00AE1A87">
      <w:pPr>
        <w:pStyle w:val="ListParagraph"/>
        <w:numPr>
          <w:ilvl w:val="0"/>
          <w:numId w:val="22"/>
        </w:numPr>
        <w:rPr>
          <w:rFonts w:eastAsia="Times New Roman"/>
        </w:rPr>
      </w:pPr>
      <w:r w:rsidRPr="00945D30">
        <w:rPr>
          <w:rFonts w:eastAsia="Times New Roman"/>
        </w:rPr>
        <w:t>Wiley requires ORC</w:t>
      </w:r>
      <w:r w:rsidR="00233758">
        <w:rPr>
          <w:rFonts w:eastAsia="Times New Roman"/>
        </w:rPr>
        <w:t>I</w:t>
      </w:r>
      <w:r w:rsidRPr="00945D30">
        <w:rPr>
          <w:rFonts w:eastAsia="Times New Roman"/>
        </w:rPr>
        <w:t>D</w:t>
      </w:r>
      <w:r w:rsidR="006A1563">
        <w:rPr>
          <w:rFonts w:eastAsia="Times New Roman"/>
        </w:rPr>
        <w:t>.</w:t>
      </w:r>
    </w:p>
    <w:p w14:paraId="4B9342BF" w14:textId="0F92028C" w:rsidR="003A68DB" w:rsidRDefault="003A68DB" w:rsidP="00AE1A87">
      <w:pPr>
        <w:pStyle w:val="ListParagraph"/>
        <w:numPr>
          <w:ilvl w:val="0"/>
          <w:numId w:val="22"/>
        </w:numPr>
        <w:rPr>
          <w:rFonts w:eastAsia="Times New Roman"/>
        </w:rPr>
      </w:pPr>
      <w:r>
        <w:rPr>
          <w:rFonts w:eastAsia="Times New Roman"/>
        </w:rPr>
        <w:t>Could start with internal authors</w:t>
      </w:r>
      <w:r w:rsidR="006A1563">
        <w:rPr>
          <w:rFonts w:eastAsia="Times New Roman"/>
        </w:rPr>
        <w:t>.</w:t>
      </w:r>
    </w:p>
    <w:p w14:paraId="6B746A9B" w14:textId="1BCC60AC" w:rsidR="003A68DB" w:rsidRPr="00945D30" w:rsidRDefault="003A68DB" w:rsidP="00AE1A87">
      <w:pPr>
        <w:pStyle w:val="ListParagraph"/>
        <w:numPr>
          <w:ilvl w:val="0"/>
          <w:numId w:val="22"/>
        </w:numPr>
        <w:rPr>
          <w:rFonts w:eastAsia="Times New Roman"/>
        </w:rPr>
      </w:pPr>
      <w:r>
        <w:rPr>
          <w:rFonts w:eastAsia="Times New Roman"/>
        </w:rPr>
        <w:t>(Might there one day be an ORC</w:t>
      </w:r>
      <w:r w:rsidR="00233758">
        <w:rPr>
          <w:rFonts w:eastAsia="Times New Roman"/>
        </w:rPr>
        <w:t>I</w:t>
      </w:r>
      <w:r>
        <w:rPr>
          <w:rFonts w:eastAsia="Times New Roman"/>
        </w:rPr>
        <w:t>D-based single sign-on for publications and other academic interaction?)</w:t>
      </w:r>
    </w:p>
    <w:p w14:paraId="427D088A" w14:textId="0A7A7DAD" w:rsidR="00A13A6A" w:rsidRPr="00A13A6A" w:rsidRDefault="00945D30" w:rsidP="00AE1A87">
      <w:pPr>
        <w:pStyle w:val="ListParagraph"/>
        <w:numPr>
          <w:ilvl w:val="0"/>
          <w:numId w:val="21"/>
        </w:numPr>
        <w:shd w:val="clear" w:color="auto" w:fill="FFFFFF"/>
        <w:textAlignment w:val="baseline"/>
        <w:rPr>
          <w:rFonts w:eastAsia="Times New Roman"/>
        </w:rPr>
      </w:pPr>
      <w:r w:rsidRPr="00233758">
        <w:rPr>
          <w:rFonts w:eastAsia="Times New Roman"/>
        </w:rPr>
        <w:t xml:space="preserve">Require authors to declare potential conflicts of interest on </w:t>
      </w:r>
      <w:hyperlink r:id="rId49" w:history="1">
        <w:r w:rsidR="00AE1A87" w:rsidRPr="002A760C">
          <w:rPr>
            <w:rStyle w:val="Hyperlink"/>
            <w:rFonts w:eastAsia="Times New Roman"/>
          </w:rPr>
          <w:t>Convey</w:t>
        </w:r>
        <w:r w:rsidR="00AE1A87" w:rsidRPr="002A760C">
          <w:rPr>
            <w:rStyle w:val="Hyperlink"/>
            <w:rFonts w:eastAsia="Times New Roman"/>
            <w:vertAlign w:val="superscript"/>
          </w:rPr>
          <w:t>®</w:t>
        </w:r>
        <w:r w:rsidR="00AE1A87" w:rsidRPr="002A760C">
          <w:rPr>
            <w:rStyle w:val="Hyperlink"/>
            <w:rFonts w:eastAsia="Times New Roman"/>
          </w:rPr>
          <w:t>: Global Disclosure System</w:t>
        </w:r>
      </w:hyperlink>
      <w:r w:rsidR="00A13A6A">
        <w:rPr>
          <w:rFonts w:eastAsia="Times New Roman"/>
          <w:b/>
          <w:bCs/>
        </w:rPr>
        <w:t xml:space="preserve"> </w:t>
      </w:r>
      <w:r w:rsidR="00A13A6A" w:rsidRPr="00A13A6A">
        <w:rPr>
          <w:rFonts w:eastAsia="Times New Roman"/>
          <w:bCs/>
        </w:rPr>
        <w:t>(</w:t>
      </w:r>
      <w:hyperlink r:id="rId50" w:history="1">
        <w:r w:rsidR="00A13A6A" w:rsidRPr="00A13A6A">
          <w:rPr>
            <w:rStyle w:val="Hyperlink"/>
            <w:rFonts w:eastAsia="Times New Roman"/>
            <w:bCs/>
          </w:rPr>
          <w:t>http://www.convey.org/</w:t>
        </w:r>
      </w:hyperlink>
      <w:r w:rsidR="00A13A6A" w:rsidRPr="00A13A6A">
        <w:rPr>
          <w:rFonts w:eastAsia="Times New Roman"/>
          <w:bCs/>
        </w:rPr>
        <w:t>).</w:t>
      </w:r>
    </w:p>
    <w:p w14:paraId="3DF94610" w14:textId="21D97262" w:rsidR="00945D30" w:rsidRPr="00945D30" w:rsidRDefault="00945D30" w:rsidP="00AE1A87">
      <w:pPr>
        <w:pStyle w:val="ListParagraph"/>
        <w:numPr>
          <w:ilvl w:val="0"/>
          <w:numId w:val="21"/>
        </w:numPr>
        <w:rPr>
          <w:rFonts w:eastAsia="Times New Roman"/>
        </w:rPr>
      </w:pPr>
      <w:r w:rsidRPr="00945D30">
        <w:rPr>
          <w:rFonts w:eastAsia="Times New Roman"/>
        </w:rPr>
        <w:t xml:space="preserve">Ask regulators to clarify </w:t>
      </w:r>
      <w:r w:rsidR="004E2B47">
        <w:rPr>
          <w:rFonts w:eastAsia="Times New Roman"/>
        </w:rPr>
        <w:t xml:space="preserve">the </w:t>
      </w:r>
      <w:r w:rsidRPr="00945D30">
        <w:rPr>
          <w:rFonts w:eastAsia="Times New Roman"/>
        </w:rPr>
        <w:t>position on preprints and/or post-publication peer review</w:t>
      </w:r>
      <w:r w:rsidR="006A1563">
        <w:rPr>
          <w:rFonts w:eastAsia="Times New Roman"/>
        </w:rPr>
        <w:t>.</w:t>
      </w:r>
    </w:p>
    <w:p w14:paraId="1F01A45D" w14:textId="151D8F42" w:rsidR="00945D30" w:rsidRPr="00945D30" w:rsidRDefault="00945D30" w:rsidP="00AE1A87">
      <w:pPr>
        <w:pStyle w:val="ListParagraph"/>
        <w:numPr>
          <w:ilvl w:val="0"/>
          <w:numId w:val="21"/>
        </w:numPr>
        <w:rPr>
          <w:rFonts w:eastAsia="Times New Roman"/>
        </w:rPr>
      </w:pPr>
      <w:r w:rsidRPr="00945D30">
        <w:rPr>
          <w:rFonts w:eastAsia="Times New Roman"/>
        </w:rPr>
        <w:t xml:space="preserve">Develop </w:t>
      </w:r>
      <w:r w:rsidR="005A4FC2">
        <w:rPr>
          <w:rFonts w:eastAsia="Times New Roman"/>
        </w:rPr>
        <w:t>a specific</w:t>
      </w:r>
      <w:r w:rsidRPr="00945D30">
        <w:rPr>
          <w:rFonts w:eastAsia="Times New Roman"/>
        </w:rPr>
        <w:t xml:space="preserve"> publication platform</w:t>
      </w:r>
      <w:r w:rsidR="00E07B79">
        <w:rPr>
          <w:rFonts w:eastAsia="Times New Roman"/>
        </w:rPr>
        <w:t xml:space="preserve">, similar to </w:t>
      </w:r>
      <w:proofErr w:type="spellStart"/>
      <w:r w:rsidR="00E07B79" w:rsidRPr="00C965CC">
        <w:rPr>
          <w:rFonts w:eastAsia="Times New Roman"/>
          <w:i/>
        </w:rPr>
        <w:t>Wellcome</w:t>
      </w:r>
      <w:proofErr w:type="spellEnd"/>
      <w:r w:rsidR="00E07B79" w:rsidRPr="00C965CC">
        <w:rPr>
          <w:rFonts w:eastAsia="Times New Roman"/>
          <w:i/>
        </w:rPr>
        <w:t xml:space="preserve"> Open Research</w:t>
      </w:r>
      <w:r w:rsidR="006A1563" w:rsidRPr="00D11AF4">
        <w:rPr>
          <w:rFonts w:eastAsia="Times New Roman"/>
        </w:rPr>
        <w:t>.</w:t>
      </w:r>
    </w:p>
    <w:p w14:paraId="1D0B4161" w14:textId="77777777" w:rsidR="00E07B79" w:rsidRDefault="00E07B79" w:rsidP="00945D30">
      <w:pPr>
        <w:rPr>
          <w:rFonts w:eastAsia="Times New Roman"/>
        </w:rPr>
      </w:pPr>
    </w:p>
    <w:p w14:paraId="53D7E58D" w14:textId="3637FCDF" w:rsidR="00945D30" w:rsidRDefault="00945D30" w:rsidP="00945D30">
      <w:pPr>
        <w:rPr>
          <w:rFonts w:eastAsia="Times New Roman"/>
        </w:rPr>
      </w:pPr>
      <w:r>
        <w:rPr>
          <w:rFonts w:eastAsia="Times New Roman"/>
        </w:rPr>
        <w:t>To make the case for each action, we could develop a brief rationale</w:t>
      </w:r>
      <w:r w:rsidRPr="00945D30">
        <w:rPr>
          <w:rFonts w:eastAsia="Times New Roman"/>
        </w:rPr>
        <w:t xml:space="preserve">, including evidence </w:t>
      </w:r>
      <w:r w:rsidR="004E2B47">
        <w:rPr>
          <w:rFonts w:eastAsia="Times New Roman"/>
        </w:rPr>
        <w:t xml:space="preserve">supporting </w:t>
      </w:r>
      <w:r>
        <w:rPr>
          <w:rFonts w:eastAsia="Times New Roman"/>
        </w:rPr>
        <w:t xml:space="preserve">the need </w:t>
      </w:r>
      <w:r w:rsidR="004E2B47">
        <w:rPr>
          <w:rFonts w:eastAsia="Times New Roman"/>
        </w:rPr>
        <w:t xml:space="preserve">for this action </w:t>
      </w:r>
      <w:r>
        <w:rPr>
          <w:rFonts w:eastAsia="Times New Roman"/>
        </w:rPr>
        <w:t xml:space="preserve">(e.g. </w:t>
      </w:r>
      <w:r w:rsidR="006A1563">
        <w:rPr>
          <w:rFonts w:eastAsia="Times New Roman"/>
        </w:rPr>
        <w:t xml:space="preserve">open access </w:t>
      </w:r>
      <w:r>
        <w:rPr>
          <w:rFonts w:eastAsia="Times New Roman"/>
        </w:rPr>
        <w:t xml:space="preserve">increases readership/impact/speed) and also outlining </w:t>
      </w:r>
      <w:r w:rsidR="004E2B47">
        <w:rPr>
          <w:rFonts w:eastAsia="Times New Roman"/>
        </w:rPr>
        <w:t xml:space="preserve">the </w:t>
      </w:r>
      <w:r w:rsidRPr="00945D30">
        <w:rPr>
          <w:rFonts w:eastAsia="Times New Roman"/>
        </w:rPr>
        <w:t xml:space="preserve">principles </w:t>
      </w:r>
      <w:r w:rsidR="004E2B47">
        <w:rPr>
          <w:rFonts w:eastAsia="Times New Roman"/>
        </w:rPr>
        <w:t>guiding</w:t>
      </w:r>
      <w:r w:rsidR="004E2B47" w:rsidRPr="00945D30">
        <w:rPr>
          <w:rFonts w:eastAsia="Times New Roman"/>
        </w:rPr>
        <w:t xml:space="preserve"> </w:t>
      </w:r>
      <w:r>
        <w:rPr>
          <w:rFonts w:eastAsia="Times New Roman"/>
        </w:rPr>
        <w:t>the solution</w:t>
      </w:r>
      <w:r w:rsidR="004E2B47">
        <w:rPr>
          <w:rFonts w:eastAsia="Times New Roman"/>
        </w:rPr>
        <w:t xml:space="preserve"> and</w:t>
      </w:r>
      <w:r>
        <w:rPr>
          <w:rFonts w:eastAsia="Times New Roman"/>
        </w:rPr>
        <w:t xml:space="preserve"> </w:t>
      </w:r>
      <w:r w:rsidRPr="00945D30">
        <w:rPr>
          <w:rFonts w:eastAsia="Times New Roman"/>
        </w:rPr>
        <w:t xml:space="preserve">a </w:t>
      </w:r>
      <w:r w:rsidRPr="00CF0073">
        <w:rPr>
          <w:rFonts w:eastAsia="Times New Roman"/>
        </w:rPr>
        <w:t>publication platform (linking through from data availability to disclosure to specific audiences of clinicians, patients, systematic reviewers</w:t>
      </w:r>
      <w:r w:rsidR="006A1563" w:rsidRPr="00CF0073">
        <w:rPr>
          <w:rFonts w:eastAsia="Times New Roman"/>
        </w:rPr>
        <w:t>, etc</w:t>
      </w:r>
      <w:r w:rsidR="006A1563">
        <w:rPr>
          <w:rFonts w:eastAsia="Times New Roman"/>
        </w:rPr>
        <w:t>.</w:t>
      </w:r>
      <w:r w:rsidRPr="00945D30">
        <w:rPr>
          <w:rFonts w:eastAsia="Times New Roman"/>
        </w:rPr>
        <w:t>).</w:t>
      </w:r>
    </w:p>
    <w:p w14:paraId="449AE791" w14:textId="3800FC30" w:rsidR="009A274F" w:rsidRPr="00945D30" w:rsidRDefault="00233758" w:rsidP="00233758">
      <w:pPr>
        <w:rPr>
          <w:rFonts w:eastAsia="Times New Roman"/>
        </w:rPr>
      </w:pPr>
      <w:r w:rsidRPr="00233758">
        <w:rPr>
          <w:rFonts w:eastAsia="Times New Roman"/>
        </w:rPr>
        <w:t> </w:t>
      </w:r>
    </w:p>
    <w:p w14:paraId="1C8E3EB9" w14:textId="20018CAA" w:rsidR="00945D30" w:rsidRDefault="009523A4" w:rsidP="00945D30">
      <w:pPr>
        <w:pStyle w:val="Heading2"/>
        <w:rPr>
          <w:rFonts w:eastAsia="Times New Roman"/>
        </w:rPr>
      </w:pPr>
      <w:bookmarkStart w:id="26" w:name="_Toc475111294"/>
      <w:r w:rsidRPr="00233758">
        <w:rPr>
          <w:rFonts w:eastAsia="Times New Roman"/>
        </w:rPr>
        <w:t>Action</w:t>
      </w:r>
      <w:r>
        <w:rPr>
          <w:rFonts w:eastAsia="Times New Roman"/>
        </w:rPr>
        <w:t>able e</w:t>
      </w:r>
      <w:r w:rsidR="00945D30">
        <w:rPr>
          <w:rFonts w:eastAsia="Times New Roman"/>
        </w:rPr>
        <w:t>vidence gaps</w:t>
      </w:r>
      <w:bookmarkEnd w:id="26"/>
      <w:r w:rsidR="00945D30">
        <w:rPr>
          <w:rFonts w:eastAsia="Times New Roman"/>
        </w:rPr>
        <w:t xml:space="preserve"> </w:t>
      </w:r>
    </w:p>
    <w:p w14:paraId="1808F349" w14:textId="5EDE55D1" w:rsidR="002B3A58" w:rsidRPr="002B3A58" w:rsidRDefault="002B3A58" w:rsidP="002B3A58">
      <w:r>
        <w:t xml:space="preserve">To strengthen the case for change, and for specific </w:t>
      </w:r>
      <w:r w:rsidR="004E2B47">
        <w:t>actions</w:t>
      </w:r>
      <w:r>
        <w:t xml:space="preserve">, </w:t>
      </w:r>
      <w:r w:rsidR="005529F1">
        <w:t>the group agreed that it would be good to have citable evidence for relevant factual statements, such as</w:t>
      </w:r>
      <w:r w:rsidR="006A1563">
        <w:t xml:space="preserve"> those </w:t>
      </w:r>
      <w:r w:rsidR="004E2B47">
        <w:t xml:space="preserve">relating to the topics </w:t>
      </w:r>
      <w:r w:rsidR="006A1563">
        <w:t>listed below.</w:t>
      </w:r>
    </w:p>
    <w:p w14:paraId="2A69F437" w14:textId="17F769B3" w:rsidR="00945D30" w:rsidRPr="005529F1" w:rsidRDefault="004E2B47" w:rsidP="00AE1A87">
      <w:pPr>
        <w:pStyle w:val="ListParagraph"/>
        <w:numPr>
          <w:ilvl w:val="0"/>
          <w:numId w:val="23"/>
        </w:numPr>
      </w:pPr>
      <w:r>
        <w:rPr>
          <w:rFonts w:eastAsia="Times New Roman"/>
        </w:rPr>
        <w:t>The effect of open access</w:t>
      </w:r>
      <w:r w:rsidRPr="00945D30">
        <w:rPr>
          <w:rFonts w:eastAsia="Times New Roman"/>
        </w:rPr>
        <w:t xml:space="preserve"> </w:t>
      </w:r>
      <w:r>
        <w:rPr>
          <w:rFonts w:eastAsia="Times New Roman"/>
        </w:rPr>
        <w:t>on</w:t>
      </w:r>
      <w:r w:rsidRPr="00945D30">
        <w:rPr>
          <w:rFonts w:eastAsia="Times New Roman"/>
        </w:rPr>
        <w:t xml:space="preserve"> </w:t>
      </w:r>
      <w:r w:rsidR="00945D30" w:rsidRPr="00945D30">
        <w:rPr>
          <w:rFonts w:eastAsia="Times New Roman"/>
        </w:rPr>
        <w:t>readership/impact/speed of publication</w:t>
      </w:r>
      <w:r w:rsidR="006A1563">
        <w:rPr>
          <w:rFonts w:eastAsia="Times New Roman"/>
        </w:rPr>
        <w:t>.</w:t>
      </w:r>
    </w:p>
    <w:p w14:paraId="3DCA9A67" w14:textId="099EC907" w:rsidR="005529F1" w:rsidRPr="002854AC" w:rsidRDefault="004E2B47" w:rsidP="00AE1A87">
      <w:pPr>
        <w:pStyle w:val="ListParagraph"/>
        <w:numPr>
          <w:ilvl w:val="0"/>
          <w:numId w:val="23"/>
        </w:numPr>
      </w:pPr>
      <w:r>
        <w:rPr>
          <w:rFonts w:eastAsia="Times New Roman"/>
        </w:rPr>
        <w:t>I</w:t>
      </w:r>
      <w:r w:rsidR="005529F1">
        <w:rPr>
          <w:rFonts w:eastAsia="Times New Roman"/>
        </w:rPr>
        <w:t>ndustry-sponsored biomedical research/publications</w:t>
      </w:r>
      <w:r>
        <w:rPr>
          <w:rFonts w:eastAsia="Times New Roman"/>
        </w:rPr>
        <w:t xml:space="preserve"> as a percentage of all relevant research/publications</w:t>
      </w:r>
      <w:r w:rsidR="006A1563">
        <w:rPr>
          <w:rFonts w:eastAsia="Times New Roman"/>
        </w:rPr>
        <w:t>.</w:t>
      </w:r>
    </w:p>
    <w:p w14:paraId="209232A4" w14:textId="2B92D295" w:rsidR="002854AC" w:rsidRPr="002854AC" w:rsidRDefault="004E2B47" w:rsidP="00AE1A87">
      <w:pPr>
        <w:pStyle w:val="ListParagraph"/>
        <w:numPr>
          <w:ilvl w:val="0"/>
          <w:numId w:val="23"/>
        </w:numPr>
      </w:pPr>
      <w:r>
        <w:rPr>
          <w:rFonts w:eastAsia="Times New Roman"/>
        </w:rPr>
        <w:t xml:space="preserve">Extent </w:t>
      </w:r>
      <w:r w:rsidR="002854AC">
        <w:rPr>
          <w:rFonts w:eastAsia="Times New Roman"/>
        </w:rPr>
        <w:t>of delay due to journal choice</w:t>
      </w:r>
      <w:r w:rsidR="006A1563">
        <w:rPr>
          <w:rFonts w:eastAsia="Times New Roman"/>
        </w:rPr>
        <w:t>.</w:t>
      </w:r>
      <w:r w:rsidR="002854AC">
        <w:rPr>
          <w:rFonts w:eastAsia="Times New Roman"/>
        </w:rPr>
        <w:t xml:space="preserve"> </w:t>
      </w:r>
    </w:p>
    <w:p w14:paraId="23AD9386" w14:textId="3FF58CC2" w:rsidR="002854AC" w:rsidRPr="002854AC" w:rsidRDefault="002854AC" w:rsidP="00AE1A87">
      <w:pPr>
        <w:pStyle w:val="ListParagraph"/>
        <w:numPr>
          <w:ilvl w:val="0"/>
          <w:numId w:val="24"/>
        </w:numPr>
      </w:pPr>
      <w:r w:rsidRPr="00D11AF4">
        <w:rPr>
          <w:rFonts w:eastAsia="Times New Roman"/>
        </w:rPr>
        <w:t>Slow processes</w:t>
      </w:r>
      <w:r w:rsidR="006A1563">
        <w:rPr>
          <w:rFonts w:eastAsia="Times New Roman"/>
        </w:rPr>
        <w:t>.</w:t>
      </w:r>
    </w:p>
    <w:p w14:paraId="55013C44" w14:textId="4A25C0AC" w:rsidR="002854AC" w:rsidRPr="00A67F33" w:rsidRDefault="002854AC" w:rsidP="00AE1A87">
      <w:pPr>
        <w:pStyle w:val="ListParagraph"/>
        <w:numPr>
          <w:ilvl w:val="0"/>
          <w:numId w:val="24"/>
        </w:numPr>
      </w:pPr>
      <w:r w:rsidRPr="00D11AF4">
        <w:rPr>
          <w:rFonts w:eastAsia="Times New Roman"/>
        </w:rPr>
        <w:t>Rejection and resubmission</w:t>
      </w:r>
      <w:r w:rsidR="006A1563">
        <w:rPr>
          <w:rFonts w:eastAsia="Times New Roman"/>
        </w:rPr>
        <w:t>.</w:t>
      </w:r>
    </w:p>
    <w:p w14:paraId="2B71EC93" w14:textId="3AA56B15" w:rsidR="00A67F33" w:rsidRPr="00A67F33" w:rsidRDefault="00A67F33" w:rsidP="00AE1A87">
      <w:pPr>
        <w:pStyle w:val="ListParagraph"/>
        <w:numPr>
          <w:ilvl w:val="0"/>
          <w:numId w:val="25"/>
        </w:numPr>
      </w:pPr>
      <w:r>
        <w:rPr>
          <w:rFonts w:eastAsia="Times New Roman"/>
        </w:rPr>
        <w:t>Collation of the current literature on effectiveness of peer review, publication bias, effects of pharma</w:t>
      </w:r>
      <w:r w:rsidR="001111C0">
        <w:rPr>
          <w:rFonts w:eastAsia="Times New Roman"/>
        </w:rPr>
        <w:t>ceutical</w:t>
      </w:r>
      <w:r>
        <w:rPr>
          <w:rFonts w:eastAsia="Times New Roman"/>
        </w:rPr>
        <w:t xml:space="preserve"> funding</w:t>
      </w:r>
      <w:r w:rsidR="006A1563">
        <w:rPr>
          <w:rFonts w:eastAsia="Times New Roman"/>
        </w:rPr>
        <w:t>,</w:t>
      </w:r>
      <w:r>
        <w:rPr>
          <w:rFonts w:eastAsia="Times New Roman"/>
        </w:rPr>
        <w:t xml:space="preserve"> etc</w:t>
      </w:r>
      <w:r w:rsidR="006A1563">
        <w:rPr>
          <w:rFonts w:eastAsia="Times New Roman"/>
        </w:rPr>
        <w:t>.</w:t>
      </w:r>
      <w:r w:rsidR="002854AC">
        <w:rPr>
          <w:rFonts w:eastAsia="Times New Roman"/>
        </w:rPr>
        <w:t xml:space="preserve"> </w:t>
      </w:r>
      <w:r w:rsidR="004E2B47">
        <w:rPr>
          <w:rFonts w:eastAsia="Times New Roman"/>
        </w:rPr>
        <w:t>(</w:t>
      </w:r>
      <w:r w:rsidR="002854AC">
        <w:rPr>
          <w:rFonts w:eastAsia="Times New Roman"/>
        </w:rPr>
        <w:t>we should read material by and approach Ian Chalmers, in the first instance</w:t>
      </w:r>
      <w:r w:rsidR="004E2B47">
        <w:rPr>
          <w:rFonts w:eastAsia="Times New Roman"/>
        </w:rPr>
        <w:t>)</w:t>
      </w:r>
      <w:r w:rsidR="006A1563">
        <w:rPr>
          <w:rFonts w:eastAsia="Times New Roman"/>
        </w:rPr>
        <w:t>.</w:t>
      </w:r>
    </w:p>
    <w:p w14:paraId="4C8D7E25" w14:textId="77777777" w:rsidR="00A67F33" w:rsidRPr="005529F1" w:rsidRDefault="00A67F33" w:rsidP="000E3A29">
      <w:pPr>
        <w:pStyle w:val="ListParagraph"/>
        <w:numPr>
          <w:ilvl w:val="0"/>
          <w:numId w:val="0"/>
        </w:numPr>
        <w:ind w:left="720"/>
      </w:pPr>
    </w:p>
    <w:p w14:paraId="6B2D3ADD" w14:textId="6CA8799A" w:rsidR="005529F1" w:rsidRDefault="005529F1" w:rsidP="005529F1">
      <w:r>
        <w:t xml:space="preserve">Members of the group could take responsibility for addressing the evidence gaps; alternatively, we could publish </w:t>
      </w:r>
      <w:r w:rsidR="004E2B47">
        <w:t xml:space="preserve">what the </w:t>
      </w:r>
      <w:r>
        <w:t xml:space="preserve">gaps </w:t>
      </w:r>
      <w:r w:rsidR="004E2B47">
        <w:t xml:space="preserve">are </w:t>
      </w:r>
      <w:r>
        <w:t xml:space="preserve">and encourage other parties to research and publish </w:t>
      </w:r>
      <w:r w:rsidR="006A1563">
        <w:t xml:space="preserve">(e.g. </w:t>
      </w:r>
      <w:r>
        <w:t>through ISMPP</w:t>
      </w:r>
      <w:r w:rsidR="006A1563">
        <w:t>)</w:t>
      </w:r>
      <w:r>
        <w:t>.</w:t>
      </w:r>
    </w:p>
    <w:p w14:paraId="41381FEE" w14:textId="77777777" w:rsidR="002854AC" w:rsidRDefault="002854AC" w:rsidP="005529F1"/>
    <w:p w14:paraId="212DB9D1" w14:textId="05A13559" w:rsidR="002854AC" w:rsidRDefault="002854AC" w:rsidP="005529F1">
      <w:r>
        <w:t xml:space="preserve">One </w:t>
      </w:r>
      <w:proofErr w:type="gramStart"/>
      <w:r>
        <w:t>caveat</w:t>
      </w:r>
      <w:proofErr w:type="gramEnd"/>
      <w:r>
        <w:t xml:space="preserve"> though – looking for evidence is what government commissions do to delay things. We want change now, and there is consensus that change is happening.</w:t>
      </w:r>
    </w:p>
    <w:p w14:paraId="723E3DEC" w14:textId="77777777" w:rsidR="005529F1" w:rsidRPr="00945D30" w:rsidRDefault="005529F1" w:rsidP="005529F1"/>
    <w:p w14:paraId="58DA6D03" w14:textId="14885513" w:rsidR="00945D30" w:rsidRPr="00945D30" w:rsidRDefault="00945D30" w:rsidP="00945D30">
      <w:pPr>
        <w:pStyle w:val="Heading2"/>
        <w:rPr>
          <w:rFonts w:eastAsia="Times New Roman"/>
        </w:rPr>
      </w:pPr>
      <w:bookmarkStart w:id="27" w:name="_Toc475111295"/>
      <w:r w:rsidRPr="00945D30">
        <w:rPr>
          <w:rFonts w:eastAsia="Times New Roman"/>
        </w:rPr>
        <w:t xml:space="preserve">Potential actions for </w:t>
      </w:r>
      <w:r>
        <w:rPr>
          <w:rFonts w:eastAsia="Times New Roman"/>
        </w:rPr>
        <w:t>the group</w:t>
      </w:r>
      <w:bookmarkEnd w:id="27"/>
    </w:p>
    <w:p w14:paraId="4E94E3AE" w14:textId="69334A65" w:rsidR="00945D30" w:rsidRPr="00494BCD" w:rsidRDefault="00494BCD" w:rsidP="00945D30">
      <w:pPr>
        <w:pStyle w:val="ListParagraph"/>
        <w:rPr>
          <w:rFonts w:eastAsia="Times New Roman"/>
          <w:b/>
        </w:rPr>
      </w:pPr>
      <w:r>
        <w:rPr>
          <w:rFonts w:eastAsia="Times New Roman"/>
          <w:b/>
        </w:rPr>
        <w:t xml:space="preserve">Unilateral changes </w:t>
      </w:r>
      <w:r>
        <w:rPr>
          <w:rFonts w:eastAsia="Times New Roman"/>
        </w:rPr>
        <w:t>at single pharma</w:t>
      </w:r>
      <w:r w:rsidR="001111C0">
        <w:rPr>
          <w:rFonts w:eastAsia="Times New Roman"/>
        </w:rPr>
        <w:t>ceutical</w:t>
      </w:r>
      <w:r>
        <w:rPr>
          <w:rFonts w:eastAsia="Times New Roman"/>
        </w:rPr>
        <w:t xml:space="preserve"> companies, which could include:</w:t>
      </w:r>
    </w:p>
    <w:p w14:paraId="40EF7103" w14:textId="4D348727" w:rsidR="00494BCD" w:rsidRDefault="006A1563" w:rsidP="008056E2">
      <w:pPr>
        <w:pStyle w:val="ListParagraph"/>
        <w:numPr>
          <w:ilvl w:val="1"/>
          <w:numId w:val="3"/>
        </w:numPr>
        <w:rPr>
          <w:rFonts w:eastAsia="Times New Roman"/>
        </w:rPr>
      </w:pPr>
      <w:r>
        <w:rPr>
          <w:rFonts w:eastAsia="Times New Roman"/>
        </w:rPr>
        <w:t>m</w:t>
      </w:r>
      <w:r w:rsidR="00494BCD" w:rsidRPr="00494BCD">
        <w:rPr>
          <w:rFonts w:eastAsia="Times New Roman"/>
        </w:rPr>
        <w:t>andatory open access</w:t>
      </w:r>
    </w:p>
    <w:p w14:paraId="3CCF6206" w14:textId="7331C76B" w:rsidR="00494BCD" w:rsidRDefault="006A1563" w:rsidP="008056E2">
      <w:pPr>
        <w:pStyle w:val="ListParagraph"/>
        <w:numPr>
          <w:ilvl w:val="1"/>
          <w:numId w:val="3"/>
        </w:numPr>
        <w:rPr>
          <w:rFonts w:eastAsia="Times New Roman"/>
        </w:rPr>
      </w:pPr>
      <w:r>
        <w:rPr>
          <w:rFonts w:eastAsia="Times New Roman"/>
        </w:rPr>
        <w:t>t</w:t>
      </w:r>
      <w:r w:rsidR="00494BCD">
        <w:rPr>
          <w:rFonts w:eastAsia="Times New Roman"/>
        </w:rPr>
        <w:t>ry</w:t>
      </w:r>
      <w:r w:rsidR="00407EB2">
        <w:rPr>
          <w:rFonts w:eastAsia="Times New Roman"/>
        </w:rPr>
        <w:t>ing</w:t>
      </w:r>
      <w:r w:rsidR="00494BCD">
        <w:rPr>
          <w:rFonts w:eastAsia="Times New Roman"/>
        </w:rPr>
        <w:t xml:space="preserve"> </w:t>
      </w:r>
      <w:r>
        <w:rPr>
          <w:rFonts w:eastAsia="Times New Roman"/>
        </w:rPr>
        <w:t xml:space="preserve">a </w:t>
      </w:r>
      <w:r w:rsidR="00494BCD">
        <w:rPr>
          <w:rFonts w:eastAsia="Times New Roman"/>
        </w:rPr>
        <w:t>preprint with a study that is not of high strategic value</w:t>
      </w:r>
    </w:p>
    <w:p w14:paraId="7AF0432A" w14:textId="3E708D0F" w:rsidR="00494BCD" w:rsidRPr="00494BCD" w:rsidRDefault="006A1563" w:rsidP="008056E2">
      <w:pPr>
        <w:pStyle w:val="ListParagraph"/>
        <w:numPr>
          <w:ilvl w:val="1"/>
          <w:numId w:val="3"/>
        </w:numPr>
        <w:rPr>
          <w:rFonts w:eastAsia="Times New Roman"/>
        </w:rPr>
      </w:pPr>
      <w:proofErr w:type="gramStart"/>
      <w:r>
        <w:rPr>
          <w:rFonts w:eastAsia="Times New Roman"/>
        </w:rPr>
        <w:t>t</w:t>
      </w:r>
      <w:r w:rsidR="00494BCD">
        <w:rPr>
          <w:rFonts w:eastAsia="Times New Roman"/>
        </w:rPr>
        <w:t>ry</w:t>
      </w:r>
      <w:r w:rsidR="00407EB2">
        <w:rPr>
          <w:rFonts w:eastAsia="Times New Roman"/>
        </w:rPr>
        <w:t>ing</w:t>
      </w:r>
      <w:proofErr w:type="gramEnd"/>
      <w:r w:rsidR="00494BCD">
        <w:rPr>
          <w:rFonts w:eastAsia="Times New Roman"/>
        </w:rPr>
        <w:t xml:space="preserve"> a publishing platform not based on </w:t>
      </w:r>
      <w:r w:rsidR="00A722C6">
        <w:rPr>
          <w:rFonts w:eastAsia="Times New Roman"/>
        </w:rPr>
        <w:t>impact factor</w:t>
      </w:r>
      <w:r w:rsidR="00494BCD">
        <w:rPr>
          <w:rFonts w:eastAsia="Times New Roman"/>
        </w:rPr>
        <w:t xml:space="preserve"> </w:t>
      </w:r>
      <w:r>
        <w:rPr>
          <w:rFonts w:eastAsia="Times New Roman"/>
        </w:rPr>
        <w:t>(</w:t>
      </w:r>
      <w:r w:rsidR="00494BCD">
        <w:rPr>
          <w:rFonts w:eastAsia="Times New Roman"/>
        </w:rPr>
        <w:t xml:space="preserve">e.g. </w:t>
      </w:r>
      <w:r w:rsidR="008E0CFB" w:rsidRPr="000210ED">
        <w:rPr>
          <w:i/>
          <w:szCs w:val="22"/>
        </w:rPr>
        <w:t xml:space="preserve">F1000Research </w:t>
      </w:r>
      <w:r w:rsidR="00494BCD">
        <w:rPr>
          <w:rFonts w:eastAsia="Times New Roman"/>
        </w:rPr>
        <w:t xml:space="preserve">or </w:t>
      </w:r>
      <w:proofErr w:type="spellStart"/>
      <w:r w:rsidR="00494BCD" w:rsidRPr="00D11AF4">
        <w:rPr>
          <w:rFonts w:eastAsia="Times New Roman"/>
          <w:i/>
        </w:rPr>
        <w:t>Cureus</w:t>
      </w:r>
      <w:proofErr w:type="spellEnd"/>
      <w:r>
        <w:rPr>
          <w:rFonts w:eastAsia="Times New Roman"/>
        </w:rPr>
        <w:t>)</w:t>
      </w:r>
      <w:r w:rsidR="00494BCD">
        <w:rPr>
          <w:rFonts w:eastAsia="Times New Roman"/>
        </w:rPr>
        <w:t xml:space="preserve"> for </w:t>
      </w:r>
      <w:r w:rsidR="003418F5">
        <w:rPr>
          <w:rFonts w:eastAsia="Times New Roman"/>
        </w:rPr>
        <w:t xml:space="preserve">publication of </w:t>
      </w:r>
      <w:r w:rsidR="00494BCD">
        <w:rPr>
          <w:rFonts w:eastAsia="Times New Roman"/>
        </w:rPr>
        <w:t>a study initially with internal authors</w:t>
      </w:r>
      <w:r>
        <w:rPr>
          <w:rFonts w:eastAsia="Times New Roman"/>
        </w:rPr>
        <w:t>.</w:t>
      </w:r>
    </w:p>
    <w:p w14:paraId="6E4D8AEE" w14:textId="55640C0E" w:rsidR="00945D30" w:rsidRDefault="00494BCD" w:rsidP="00945D30">
      <w:pPr>
        <w:pStyle w:val="ListParagraph"/>
        <w:rPr>
          <w:rFonts w:eastAsia="Times New Roman"/>
        </w:rPr>
      </w:pPr>
      <w:proofErr w:type="spellStart"/>
      <w:r w:rsidRPr="00494BCD">
        <w:rPr>
          <w:rFonts w:eastAsia="Times New Roman"/>
          <w:b/>
        </w:rPr>
        <w:t>Workstreams</w:t>
      </w:r>
      <w:proofErr w:type="spellEnd"/>
      <w:r>
        <w:rPr>
          <w:rFonts w:eastAsia="Times New Roman"/>
        </w:rPr>
        <w:t xml:space="preserve"> – action points to be divided among volunteers</w:t>
      </w:r>
      <w:r w:rsidR="00526D8D">
        <w:rPr>
          <w:rFonts w:eastAsia="Times New Roman"/>
        </w:rPr>
        <w:t>, see below</w:t>
      </w:r>
      <w:r w:rsidR="006A1563">
        <w:rPr>
          <w:rFonts w:eastAsia="Times New Roman"/>
        </w:rPr>
        <w:t>.</w:t>
      </w:r>
    </w:p>
    <w:p w14:paraId="2FD7C339" w14:textId="3E7BC8E4" w:rsidR="00494BCD" w:rsidRPr="00FC38AC" w:rsidRDefault="005A4FC2" w:rsidP="00945D30">
      <w:pPr>
        <w:pStyle w:val="ListParagraph"/>
        <w:rPr>
          <w:rFonts w:eastAsia="Times New Roman"/>
        </w:rPr>
      </w:pPr>
      <w:r>
        <w:rPr>
          <w:rFonts w:eastAsia="Times New Roman"/>
          <w:b/>
        </w:rPr>
        <w:lastRenderedPageBreak/>
        <w:t>Initial s</w:t>
      </w:r>
      <w:r w:rsidR="00494BCD" w:rsidRPr="00494BCD">
        <w:rPr>
          <w:rFonts w:eastAsia="Times New Roman"/>
          <w:b/>
        </w:rPr>
        <w:t xml:space="preserve">urvey </w:t>
      </w:r>
      <w:r w:rsidR="00494BCD" w:rsidRPr="00494BCD">
        <w:rPr>
          <w:rFonts w:eastAsia="Times New Roman"/>
        </w:rPr>
        <w:t xml:space="preserve">– attitudes and experiences survey </w:t>
      </w:r>
      <w:r w:rsidR="00526D8D">
        <w:rPr>
          <w:rFonts w:eastAsia="Times New Roman"/>
        </w:rPr>
        <w:t xml:space="preserve">sent to ISMPP </w:t>
      </w:r>
      <w:r>
        <w:rPr>
          <w:rFonts w:eastAsia="Times New Roman"/>
        </w:rPr>
        <w:t>industry members</w:t>
      </w:r>
      <w:r w:rsidR="00526D8D">
        <w:rPr>
          <w:rFonts w:eastAsia="Times New Roman"/>
        </w:rPr>
        <w:t xml:space="preserve"> (many thanks Al </w:t>
      </w:r>
      <w:proofErr w:type="spellStart"/>
      <w:r w:rsidRPr="00FC38AC">
        <w:rPr>
          <w:rFonts w:eastAsia="Times New Roman"/>
        </w:rPr>
        <w:t>Wiegel</w:t>
      </w:r>
      <w:proofErr w:type="spellEnd"/>
      <w:r w:rsidRPr="00FC38AC">
        <w:rPr>
          <w:rFonts w:eastAsia="Times New Roman"/>
        </w:rPr>
        <w:t xml:space="preserve"> </w:t>
      </w:r>
      <w:r w:rsidR="00526D8D" w:rsidRPr="00FC38AC">
        <w:rPr>
          <w:rFonts w:eastAsia="Times New Roman"/>
        </w:rPr>
        <w:t>for allowing this project to use the list)</w:t>
      </w:r>
      <w:r w:rsidRPr="00FC38AC">
        <w:rPr>
          <w:rFonts w:eastAsia="Times New Roman"/>
        </w:rPr>
        <w:t>, from which an abstract will be written for submission to the Peer Review Congress 2017</w:t>
      </w:r>
      <w:r w:rsidR="006A1563" w:rsidRPr="00FC38AC">
        <w:rPr>
          <w:rFonts w:eastAsia="Times New Roman"/>
        </w:rPr>
        <w:t>.</w:t>
      </w:r>
    </w:p>
    <w:p w14:paraId="036937CE" w14:textId="7CBC7736" w:rsidR="005A4FC2" w:rsidRPr="00FC38AC" w:rsidRDefault="005A4FC2" w:rsidP="005A4FC2">
      <w:pPr>
        <w:pStyle w:val="ListParagraph"/>
        <w:rPr>
          <w:rFonts w:eastAsia="Times New Roman"/>
        </w:rPr>
      </w:pPr>
      <w:r w:rsidRPr="00FC38AC">
        <w:rPr>
          <w:rFonts w:eastAsia="Times New Roman"/>
          <w:b/>
        </w:rPr>
        <w:t xml:space="preserve">In-depth survey </w:t>
      </w:r>
      <w:r w:rsidRPr="00FC38AC">
        <w:rPr>
          <w:rFonts w:eastAsia="Times New Roman"/>
        </w:rPr>
        <w:t>– potential survey</w:t>
      </w:r>
      <w:r w:rsidR="00233758">
        <w:rPr>
          <w:rFonts w:eastAsia="Times New Roman"/>
        </w:rPr>
        <w:t xml:space="preserve"> of </w:t>
      </w:r>
      <w:r w:rsidRPr="00FC38AC">
        <w:rPr>
          <w:rFonts w:eastAsia="Times New Roman"/>
        </w:rPr>
        <w:t xml:space="preserve">ISMPP members covering topics from the </w:t>
      </w:r>
      <w:proofErr w:type="spellStart"/>
      <w:r w:rsidRPr="00FC38AC">
        <w:rPr>
          <w:rFonts w:eastAsia="Times New Roman"/>
        </w:rPr>
        <w:t>workstreams</w:t>
      </w:r>
      <w:proofErr w:type="spellEnd"/>
      <w:r w:rsidRPr="00FC38AC">
        <w:rPr>
          <w:rFonts w:eastAsia="Times New Roman"/>
        </w:rPr>
        <w:t xml:space="preserve"> to be set up (see below)</w:t>
      </w:r>
      <w:r w:rsidR="006A1563" w:rsidRPr="00FC38AC">
        <w:rPr>
          <w:rFonts w:eastAsia="Times New Roman"/>
        </w:rPr>
        <w:t>.</w:t>
      </w:r>
    </w:p>
    <w:p w14:paraId="768E81FF" w14:textId="0103D8BD" w:rsidR="00494BCD" w:rsidRPr="00FC38AC" w:rsidRDefault="00494BCD" w:rsidP="005A4FC2">
      <w:pPr>
        <w:pStyle w:val="ListParagraph"/>
        <w:rPr>
          <w:rFonts w:eastAsia="Times New Roman"/>
        </w:rPr>
      </w:pPr>
      <w:r w:rsidRPr="00FC38AC">
        <w:rPr>
          <w:rFonts w:eastAsia="Times New Roman"/>
          <w:b/>
        </w:rPr>
        <w:t xml:space="preserve">Public engagement </w:t>
      </w:r>
      <w:r w:rsidRPr="00FC38AC">
        <w:rPr>
          <w:rFonts w:eastAsia="Times New Roman"/>
        </w:rPr>
        <w:t xml:space="preserve">– initial blog by Richard </w:t>
      </w:r>
      <w:r w:rsidR="005A4FC2" w:rsidRPr="00FC38AC">
        <w:rPr>
          <w:rFonts w:eastAsia="Times New Roman"/>
        </w:rPr>
        <w:t>Smith</w:t>
      </w:r>
      <w:r w:rsidR="006A1563" w:rsidRPr="00FC38AC">
        <w:rPr>
          <w:rFonts w:eastAsia="Times New Roman"/>
        </w:rPr>
        <w:t>,</w:t>
      </w:r>
      <w:r w:rsidR="005A4FC2" w:rsidRPr="00FC38AC">
        <w:rPr>
          <w:rFonts w:eastAsia="Times New Roman"/>
        </w:rPr>
        <w:t xml:space="preserve"> </w:t>
      </w:r>
      <w:r w:rsidR="00526D8D" w:rsidRPr="00FC38AC">
        <w:rPr>
          <w:rFonts w:eastAsia="Times New Roman"/>
        </w:rPr>
        <w:t xml:space="preserve">posted on 31 January </w:t>
      </w:r>
      <w:r w:rsidR="006A1563" w:rsidRPr="00FC38AC">
        <w:rPr>
          <w:rFonts w:eastAsia="Times New Roman"/>
        </w:rPr>
        <w:t xml:space="preserve">2017 </w:t>
      </w:r>
      <w:r w:rsidR="005A4FC2" w:rsidRPr="00FC38AC">
        <w:rPr>
          <w:rFonts w:eastAsia="Times New Roman"/>
        </w:rPr>
        <w:t>(</w:t>
      </w:r>
      <w:hyperlink r:id="rId51" w:history="1">
        <w:r w:rsidR="005A4FC2" w:rsidRPr="00FC38AC">
          <w:rPr>
            <w:rStyle w:val="Hyperlink"/>
          </w:rPr>
          <w:t>http://blogs.bmj.com/bmj/2017/01/31/richard-smith-time-for-pharmaceutical-companies-to-help-improve-the-publishing-of-science/</w:t>
        </w:r>
      </w:hyperlink>
      <w:r w:rsidR="005A4FC2" w:rsidRPr="00FC38AC">
        <w:rPr>
          <w:rFonts w:eastAsia="Times New Roman"/>
        </w:rPr>
        <w:t xml:space="preserve">) </w:t>
      </w:r>
      <w:r w:rsidR="00526D8D" w:rsidRPr="00FC38AC">
        <w:rPr>
          <w:rFonts w:eastAsia="Times New Roman"/>
        </w:rPr>
        <w:t>and circulated via social media by group members</w:t>
      </w:r>
      <w:r w:rsidR="003418F5" w:rsidRPr="00FC38AC">
        <w:rPr>
          <w:rFonts w:eastAsia="Times New Roman"/>
        </w:rPr>
        <w:t>,</w:t>
      </w:r>
      <w:r w:rsidR="00526D8D" w:rsidRPr="00FC38AC">
        <w:rPr>
          <w:rFonts w:eastAsia="Times New Roman"/>
        </w:rPr>
        <w:t xml:space="preserve"> </w:t>
      </w:r>
      <w:r w:rsidRPr="00FC38AC">
        <w:rPr>
          <w:rFonts w:eastAsia="Times New Roman"/>
        </w:rPr>
        <w:t>to be followed by further communications</w:t>
      </w:r>
      <w:r w:rsidR="003418F5" w:rsidRPr="00FC38AC">
        <w:rPr>
          <w:rFonts w:eastAsia="Times New Roman"/>
        </w:rPr>
        <w:t>.</w:t>
      </w:r>
      <w:r w:rsidR="005A4FC2" w:rsidRPr="00FC38AC">
        <w:rPr>
          <w:rFonts w:eastAsia="Times New Roman"/>
        </w:rPr>
        <w:t xml:space="preserve"> </w:t>
      </w:r>
      <w:r w:rsidR="003418F5" w:rsidRPr="00FC38AC">
        <w:rPr>
          <w:rFonts w:eastAsia="Times New Roman"/>
        </w:rPr>
        <w:t>S</w:t>
      </w:r>
      <w:r w:rsidR="005A4FC2" w:rsidRPr="00FC38AC">
        <w:rPr>
          <w:rFonts w:eastAsia="Times New Roman"/>
        </w:rPr>
        <w:t xml:space="preserve">eparate tweet from Azeem Majeed </w:t>
      </w:r>
      <w:r w:rsidR="003418F5" w:rsidRPr="00FC38AC">
        <w:rPr>
          <w:rFonts w:eastAsia="Times New Roman"/>
        </w:rPr>
        <w:t>to outline</w:t>
      </w:r>
      <w:r w:rsidR="005A4FC2" w:rsidRPr="00FC38AC">
        <w:rPr>
          <w:rFonts w:eastAsia="Times New Roman"/>
        </w:rPr>
        <w:t xml:space="preserve"> the problems of publishing</w:t>
      </w:r>
      <w:r w:rsidR="006A1563" w:rsidRPr="00FC38AC">
        <w:rPr>
          <w:rFonts w:eastAsia="Times New Roman"/>
        </w:rPr>
        <w:t>,</w:t>
      </w:r>
      <w:r w:rsidR="005A4FC2" w:rsidRPr="00FC38AC">
        <w:rPr>
          <w:rFonts w:eastAsia="Times New Roman"/>
        </w:rPr>
        <w:t xml:space="preserve"> as shown at this meeting</w:t>
      </w:r>
      <w:r w:rsidR="006A1563" w:rsidRPr="00FC38AC">
        <w:rPr>
          <w:rFonts w:eastAsia="Times New Roman"/>
        </w:rPr>
        <w:t>.</w:t>
      </w:r>
    </w:p>
    <w:p w14:paraId="541DFB43" w14:textId="4ED9EF7A" w:rsidR="00945D30" w:rsidRPr="00FC38AC" w:rsidRDefault="00177062" w:rsidP="00945D30">
      <w:pPr>
        <w:pStyle w:val="ListParagraph"/>
        <w:rPr>
          <w:rFonts w:eastAsia="Times New Roman"/>
        </w:rPr>
      </w:pPr>
      <w:r w:rsidRPr="00FC38AC">
        <w:rPr>
          <w:rFonts w:eastAsia="Times New Roman"/>
          <w:b/>
        </w:rPr>
        <w:t>This report in full or a shorter kick-off</w:t>
      </w:r>
      <w:r w:rsidR="00494BCD" w:rsidRPr="00FC38AC">
        <w:rPr>
          <w:rFonts w:eastAsia="Times New Roman"/>
          <w:b/>
        </w:rPr>
        <w:t xml:space="preserve"> statement</w:t>
      </w:r>
      <w:r w:rsidR="00494BCD" w:rsidRPr="00FC38AC">
        <w:rPr>
          <w:rFonts w:eastAsia="Times New Roman"/>
        </w:rPr>
        <w:t xml:space="preserve"> </w:t>
      </w:r>
      <w:r w:rsidR="00FC38AC" w:rsidRPr="00FC38AC">
        <w:rPr>
          <w:rFonts w:eastAsia="Times New Roman"/>
        </w:rPr>
        <w:t xml:space="preserve">from the group </w:t>
      </w:r>
      <w:r w:rsidR="00494BCD" w:rsidRPr="00FC38AC">
        <w:rPr>
          <w:rFonts w:eastAsia="Times New Roman"/>
        </w:rPr>
        <w:t xml:space="preserve">for </w:t>
      </w:r>
      <w:r w:rsidR="003418F5" w:rsidRPr="00FC38AC">
        <w:rPr>
          <w:rFonts w:eastAsia="Times New Roman"/>
        </w:rPr>
        <w:t xml:space="preserve">a </w:t>
      </w:r>
      <w:r w:rsidRPr="00FC38AC">
        <w:rPr>
          <w:rFonts w:eastAsia="Times New Roman"/>
        </w:rPr>
        <w:t>public audience</w:t>
      </w:r>
      <w:r w:rsidR="00FC38AC">
        <w:rPr>
          <w:rFonts w:eastAsia="Times New Roman"/>
        </w:rPr>
        <w:t xml:space="preserve"> –</w:t>
      </w:r>
      <w:r w:rsidR="00494BCD" w:rsidRPr="00FC38AC">
        <w:rPr>
          <w:rFonts w:eastAsia="Times New Roman"/>
        </w:rPr>
        <w:t xml:space="preserve"> launched with a press release before or at the </w:t>
      </w:r>
      <w:r w:rsidR="00945D30" w:rsidRPr="00FC38AC">
        <w:rPr>
          <w:rFonts w:eastAsia="Times New Roman"/>
        </w:rPr>
        <w:t>ISMPP meeting in May</w:t>
      </w:r>
      <w:r w:rsidR="006A1563" w:rsidRPr="00FC38AC">
        <w:rPr>
          <w:rFonts w:eastAsia="Times New Roman"/>
        </w:rPr>
        <w:t xml:space="preserve"> 2017</w:t>
      </w:r>
      <w:r w:rsidR="00494BCD" w:rsidRPr="00FC38AC">
        <w:rPr>
          <w:rFonts w:eastAsia="Times New Roman"/>
        </w:rPr>
        <w:t xml:space="preserve">, with authorship open to whoever </w:t>
      </w:r>
      <w:r w:rsidR="003418F5" w:rsidRPr="00FC38AC">
        <w:rPr>
          <w:rFonts w:eastAsia="Times New Roman"/>
        </w:rPr>
        <w:t>i</w:t>
      </w:r>
      <w:r w:rsidR="00494BCD" w:rsidRPr="00FC38AC">
        <w:rPr>
          <w:rFonts w:eastAsia="Times New Roman"/>
        </w:rPr>
        <w:t>n the group wants to be publicly identified</w:t>
      </w:r>
      <w:r w:rsidR="006A1563" w:rsidRPr="00FC38AC">
        <w:rPr>
          <w:rFonts w:eastAsia="Times New Roman"/>
        </w:rPr>
        <w:t>.</w:t>
      </w:r>
      <w:r w:rsidR="00945D30" w:rsidRPr="00FC38AC">
        <w:rPr>
          <w:rFonts w:eastAsia="Times New Roman"/>
        </w:rPr>
        <w:t xml:space="preserve"> </w:t>
      </w:r>
    </w:p>
    <w:p w14:paraId="1D3D1B46" w14:textId="19C4FFBA" w:rsidR="00494BCD" w:rsidRDefault="00494BCD" w:rsidP="00AE1A87">
      <w:pPr>
        <w:pStyle w:val="ListParagraph"/>
        <w:numPr>
          <w:ilvl w:val="1"/>
          <w:numId w:val="9"/>
        </w:numPr>
        <w:rPr>
          <w:rFonts w:eastAsia="Times New Roman"/>
        </w:rPr>
      </w:pPr>
      <w:r w:rsidRPr="00FC38AC">
        <w:rPr>
          <w:rFonts w:eastAsia="Times New Roman"/>
        </w:rPr>
        <w:t>Some round-table attendees were there as observer-participants and are not to be identified as speaking</w:t>
      </w:r>
      <w:r>
        <w:rPr>
          <w:rFonts w:eastAsia="Times New Roman"/>
        </w:rPr>
        <w:t xml:space="preserve"> for their organi</w:t>
      </w:r>
      <w:r w:rsidR="006A1563">
        <w:rPr>
          <w:rFonts w:eastAsia="Times New Roman"/>
        </w:rPr>
        <w:t>z</w:t>
      </w:r>
      <w:r>
        <w:rPr>
          <w:rFonts w:eastAsia="Times New Roman"/>
        </w:rPr>
        <w:t>ation</w:t>
      </w:r>
      <w:r w:rsidR="006A1563">
        <w:rPr>
          <w:rFonts w:eastAsia="Times New Roman"/>
        </w:rPr>
        <w:t>.</w:t>
      </w:r>
    </w:p>
    <w:p w14:paraId="1CF83E2F" w14:textId="046139FF" w:rsidR="00177062" w:rsidRPr="003418F5" w:rsidRDefault="003A68DB" w:rsidP="00AE1A87">
      <w:pPr>
        <w:pStyle w:val="ListParagraph"/>
        <w:numPr>
          <w:ilvl w:val="1"/>
          <w:numId w:val="6"/>
        </w:numPr>
        <w:rPr>
          <w:rFonts w:eastAsia="Times New Roman"/>
        </w:rPr>
      </w:pPr>
      <w:r w:rsidRPr="003418F5">
        <w:rPr>
          <w:rFonts w:eastAsia="Times New Roman"/>
          <w:b/>
        </w:rPr>
        <w:t xml:space="preserve">Stakeholders </w:t>
      </w:r>
      <w:r w:rsidRPr="003418F5">
        <w:rPr>
          <w:rFonts w:eastAsia="Times New Roman"/>
        </w:rPr>
        <w:t>–</w:t>
      </w:r>
      <w:r w:rsidRPr="003418F5">
        <w:rPr>
          <w:rFonts w:eastAsia="Times New Roman"/>
          <w:b/>
        </w:rPr>
        <w:t xml:space="preserve"> </w:t>
      </w:r>
      <w:r w:rsidRPr="003418F5">
        <w:rPr>
          <w:rFonts w:eastAsia="Times New Roman"/>
        </w:rPr>
        <w:t>should we engage now with a wider group of stakeholders, including other pharma</w:t>
      </w:r>
      <w:r w:rsidR="001111C0" w:rsidRPr="0075663A">
        <w:rPr>
          <w:rFonts w:eastAsia="Times New Roman"/>
        </w:rPr>
        <w:t>ceutical</w:t>
      </w:r>
      <w:r w:rsidRPr="0075663A">
        <w:rPr>
          <w:rFonts w:eastAsia="Times New Roman"/>
        </w:rPr>
        <w:t xml:space="preserve"> companies, regulators and publishers?</w:t>
      </w:r>
      <w:r w:rsidR="003418F5" w:rsidRPr="0075663A">
        <w:rPr>
          <w:rFonts w:eastAsia="Times New Roman"/>
        </w:rPr>
        <w:t xml:space="preserve"> This should also include</w:t>
      </w:r>
      <w:r w:rsidR="003418F5" w:rsidRPr="003418F5">
        <w:rPr>
          <w:rFonts w:eastAsia="Times New Roman"/>
        </w:rPr>
        <w:t xml:space="preserve"> </w:t>
      </w:r>
      <w:proofErr w:type="spellStart"/>
      <w:r w:rsidR="00177062" w:rsidRPr="003418F5">
        <w:rPr>
          <w:rFonts w:eastAsia="Times New Roman"/>
        </w:rPr>
        <w:t>Pali</w:t>
      </w:r>
      <w:proofErr w:type="spellEnd"/>
      <w:r w:rsidR="00177062" w:rsidRPr="003418F5">
        <w:rPr>
          <w:rFonts w:eastAsia="Times New Roman"/>
        </w:rPr>
        <w:t xml:space="preserve"> </w:t>
      </w:r>
      <w:proofErr w:type="spellStart"/>
      <w:r w:rsidR="00177062" w:rsidRPr="003418F5">
        <w:rPr>
          <w:rFonts w:eastAsia="Times New Roman"/>
        </w:rPr>
        <w:t>Hungin</w:t>
      </w:r>
      <w:proofErr w:type="spellEnd"/>
      <w:r w:rsidR="00177062" w:rsidRPr="003418F5">
        <w:rPr>
          <w:rFonts w:eastAsia="Times New Roman"/>
        </w:rPr>
        <w:t>, President of the B</w:t>
      </w:r>
      <w:r w:rsidR="006A1563" w:rsidRPr="003418F5">
        <w:rPr>
          <w:rFonts w:eastAsia="Times New Roman"/>
        </w:rPr>
        <w:t>ritish Medical Association.</w:t>
      </w:r>
    </w:p>
    <w:p w14:paraId="7A766165" w14:textId="47F0C1A4" w:rsidR="003A68DB" w:rsidRDefault="003A68DB" w:rsidP="00945D30">
      <w:pPr>
        <w:pStyle w:val="ListParagraph"/>
        <w:rPr>
          <w:rFonts w:eastAsia="Times New Roman"/>
        </w:rPr>
      </w:pPr>
      <w:r>
        <w:rPr>
          <w:rFonts w:eastAsia="Times New Roman"/>
          <w:b/>
        </w:rPr>
        <w:t xml:space="preserve">Supporters </w:t>
      </w:r>
      <w:r>
        <w:rPr>
          <w:rFonts w:eastAsia="Times New Roman"/>
        </w:rPr>
        <w:t xml:space="preserve">– depending on the scale of work required, we </w:t>
      </w:r>
      <w:r w:rsidR="00177062">
        <w:rPr>
          <w:rFonts w:eastAsia="Times New Roman"/>
        </w:rPr>
        <w:t>should</w:t>
      </w:r>
      <w:r>
        <w:rPr>
          <w:rFonts w:eastAsia="Times New Roman"/>
        </w:rPr>
        <w:t xml:space="preserve"> approach </w:t>
      </w:r>
      <w:r w:rsidR="003418F5">
        <w:rPr>
          <w:rFonts w:eastAsia="Times New Roman"/>
        </w:rPr>
        <w:t xml:space="preserve">other </w:t>
      </w:r>
      <w:r>
        <w:rPr>
          <w:rFonts w:eastAsia="Times New Roman"/>
        </w:rPr>
        <w:t>organi</w:t>
      </w:r>
      <w:r w:rsidR="006A1563">
        <w:rPr>
          <w:rFonts w:eastAsia="Times New Roman"/>
        </w:rPr>
        <w:t>z</w:t>
      </w:r>
      <w:r>
        <w:rPr>
          <w:rFonts w:eastAsia="Times New Roman"/>
        </w:rPr>
        <w:t>ations to ask for their financial support</w:t>
      </w:r>
      <w:r w:rsidR="006A1563">
        <w:rPr>
          <w:rFonts w:eastAsia="Times New Roman"/>
        </w:rPr>
        <w:t>.</w:t>
      </w:r>
    </w:p>
    <w:p w14:paraId="2A83551B" w14:textId="77777777" w:rsidR="00945D30" w:rsidRPr="00526D8D" w:rsidRDefault="00494BCD" w:rsidP="00945D30">
      <w:pPr>
        <w:pStyle w:val="ListParagraph"/>
        <w:rPr>
          <w:rFonts w:eastAsia="Times New Roman"/>
        </w:rPr>
      </w:pPr>
      <w:r w:rsidRPr="00526D8D">
        <w:rPr>
          <w:rFonts w:eastAsia="Times New Roman"/>
          <w:b/>
        </w:rPr>
        <w:t>Do we need a name</w:t>
      </w:r>
      <w:r w:rsidR="005A4FC2">
        <w:rPr>
          <w:rFonts w:eastAsia="Times New Roman"/>
          <w:b/>
        </w:rPr>
        <w:t xml:space="preserve"> for our group</w:t>
      </w:r>
      <w:r w:rsidRPr="00526D8D">
        <w:rPr>
          <w:rFonts w:eastAsia="Times New Roman"/>
          <w:b/>
        </w:rPr>
        <w:t>?</w:t>
      </w:r>
    </w:p>
    <w:p w14:paraId="0B64B891" w14:textId="77777777" w:rsidR="00526D8D" w:rsidRPr="00526D8D" w:rsidRDefault="00526D8D" w:rsidP="00526D8D">
      <w:pPr>
        <w:pStyle w:val="ListParagraph"/>
        <w:numPr>
          <w:ilvl w:val="0"/>
          <w:numId w:val="0"/>
        </w:numPr>
        <w:ind w:left="357"/>
        <w:rPr>
          <w:rFonts w:eastAsia="Times New Roman"/>
        </w:rPr>
      </w:pPr>
    </w:p>
    <w:p w14:paraId="3209384A" w14:textId="77777777" w:rsidR="00526D8D" w:rsidRPr="00526D8D" w:rsidRDefault="00526D8D" w:rsidP="00526D8D">
      <w:pPr>
        <w:pStyle w:val="Heading2"/>
        <w:rPr>
          <w:rFonts w:eastAsia="Times New Roman"/>
        </w:rPr>
      </w:pPr>
      <w:bookmarkStart w:id="28" w:name="_Toc475111296"/>
      <w:proofErr w:type="spellStart"/>
      <w:r>
        <w:rPr>
          <w:rFonts w:eastAsia="Times New Roman"/>
        </w:rPr>
        <w:t>Workstreams</w:t>
      </w:r>
      <w:bookmarkEnd w:id="28"/>
      <w:proofErr w:type="spellEnd"/>
    </w:p>
    <w:p w14:paraId="26C14FC4" w14:textId="7A4188EA" w:rsidR="00526D8D" w:rsidRPr="005A4FC2" w:rsidRDefault="005A4FC2" w:rsidP="005A4FC2">
      <w:pPr>
        <w:rPr>
          <w:rFonts w:eastAsia="Times New Roman"/>
        </w:rPr>
      </w:pPr>
      <w:r w:rsidRPr="005A4FC2">
        <w:rPr>
          <w:rFonts w:eastAsia="Times New Roman"/>
        </w:rPr>
        <w:t xml:space="preserve">With the oversight of a project </w:t>
      </w:r>
      <w:r w:rsidR="00526D8D" w:rsidRPr="005A4FC2">
        <w:rPr>
          <w:rFonts w:eastAsia="Times New Roman"/>
        </w:rPr>
        <w:t>steering committee</w:t>
      </w:r>
      <w:r w:rsidRPr="005A4FC2">
        <w:rPr>
          <w:rFonts w:eastAsia="Times New Roman"/>
        </w:rPr>
        <w:t xml:space="preserve">, </w:t>
      </w:r>
      <w:r w:rsidR="003418F5">
        <w:rPr>
          <w:rFonts w:eastAsia="Times New Roman"/>
        </w:rPr>
        <w:t xml:space="preserve">yet </w:t>
      </w:r>
      <w:r w:rsidRPr="005A4FC2">
        <w:rPr>
          <w:rFonts w:eastAsia="Times New Roman"/>
        </w:rPr>
        <w:t xml:space="preserve">to be defined, the group agreed the creation of four </w:t>
      </w:r>
      <w:proofErr w:type="spellStart"/>
      <w:r w:rsidRPr="005A4FC2">
        <w:rPr>
          <w:rFonts w:eastAsia="Times New Roman"/>
        </w:rPr>
        <w:t>workstreams</w:t>
      </w:r>
      <w:proofErr w:type="spellEnd"/>
      <w:r w:rsidR="006A1563">
        <w:rPr>
          <w:rFonts w:eastAsia="Times New Roman"/>
        </w:rPr>
        <w:t>.</w:t>
      </w:r>
    </w:p>
    <w:p w14:paraId="611DE6B8" w14:textId="739C6823" w:rsidR="00C965CC" w:rsidRPr="00FC38AC" w:rsidRDefault="00C965CC" w:rsidP="00AE1A87">
      <w:pPr>
        <w:pStyle w:val="ListParagraph"/>
        <w:numPr>
          <w:ilvl w:val="0"/>
          <w:numId w:val="12"/>
        </w:numPr>
      </w:pPr>
      <w:r w:rsidRPr="00FC38AC">
        <w:t>Open access</w:t>
      </w:r>
      <w:r w:rsidR="006A1563" w:rsidRPr="00FC38AC">
        <w:t>.</w:t>
      </w:r>
    </w:p>
    <w:p w14:paraId="53291CD9" w14:textId="744A6555" w:rsidR="00C965CC" w:rsidRPr="00FC38AC" w:rsidRDefault="00C965CC" w:rsidP="00AE1A87">
      <w:pPr>
        <w:pStyle w:val="ListParagraph"/>
        <w:numPr>
          <w:ilvl w:val="0"/>
          <w:numId w:val="12"/>
        </w:numPr>
      </w:pPr>
      <w:r w:rsidRPr="00FC38AC">
        <w:t>ORC</w:t>
      </w:r>
      <w:r w:rsidR="00233758">
        <w:t>I</w:t>
      </w:r>
      <w:r w:rsidRPr="00FC38AC">
        <w:t>D</w:t>
      </w:r>
      <w:r w:rsidR="005A4FC2" w:rsidRPr="00FC38AC">
        <w:t xml:space="preserve"> and C</w:t>
      </w:r>
      <w:r w:rsidR="00233758">
        <w:t>onvey</w:t>
      </w:r>
      <w:r w:rsidR="00233758" w:rsidRPr="00233758">
        <w:rPr>
          <w:rStyle w:val="commentary"/>
          <w:rFonts w:ascii="inherit" w:hAnsi="inherit" w:cs="Arial"/>
          <w:color w:val="333333"/>
          <w:sz w:val="20"/>
          <w:szCs w:val="20"/>
          <w:bdr w:val="none" w:sz="0" w:space="0" w:color="auto" w:frame="1"/>
          <w:shd w:val="clear" w:color="auto" w:fill="FFFFFF"/>
          <w:vertAlign w:val="superscript"/>
        </w:rPr>
        <w:t>®</w:t>
      </w:r>
      <w:r w:rsidR="006A1563" w:rsidRPr="00FC38AC">
        <w:t>.</w:t>
      </w:r>
    </w:p>
    <w:p w14:paraId="6B44A245" w14:textId="75CFF412" w:rsidR="00526D8D" w:rsidRPr="00FC38AC" w:rsidRDefault="00526D8D" w:rsidP="00AE1A87">
      <w:pPr>
        <w:pStyle w:val="ListParagraph"/>
        <w:numPr>
          <w:ilvl w:val="0"/>
          <w:numId w:val="12"/>
        </w:numPr>
      </w:pPr>
      <w:r w:rsidRPr="00FC38AC">
        <w:t>Preprints</w:t>
      </w:r>
      <w:r w:rsidR="005A4FC2" w:rsidRPr="00FC38AC">
        <w:t xml:space="preserve"> and post-publication peer review</w:t>
      </w:r>
      <w:r w:rsidR="006A1563" w:rsidRPr="00FC38AC">
        <w:t>.</w:t>
      </w:r>
    </w:p>
    <w:p w14:paraId="4312316B" w14:textId="04833F9A" w:rsidR="00C965CC" w:rsidRPr="00FC38AC" w:rsidRDefault="00C965CC" w:rsidP="00AE1A87">
      <w:pPr>
        <w:pStyle w:val="ListParagraph"/>
        <w:numPr>
          <w:ilvl w:val="0"/>
          <w:numId w:val="12"/>
        </w:numPr>
      </w:pPr>
      <w:r w:rsidRPr="00FC38AC">
        <w:t>Layered publication model</w:t>
      </w:r>
      <w:r w:rsidR="006A1563" w:rsidRPr="00FC38AC">
        <w:t>.</w:t>
      </w:r>
    </w:p>
    <w:p w14:paraId="2BFEB58E" w14:textId="77777777" w:rsidR="00C965CC" w:rsidRDefault="00C965CC" w:rsidP="00526D8D">
      <w:pPr>
        <w:rPr>
          <w:rFonts w:eastAsia="Times New Roman"/>
        </w:rPr>
      </w:pPr>
    </w:p>
    <w:p w14:paraId="6587E0B3" w14:textId="0396B964" w:rsidR="00526D8D" w:rsidRPr="00526D8D" w:rsidRDefault="00C965CC" w:rsidP="00526D8D">
      <w:pPr>
        <w:rPr>
          <w:rFonts w:eastAsia="Times New Roman"/>
        </w:rPr>
      </w:pPr>
      <w:r>
        <w:rPr>
          <w:rFonts w:eastAsia="Times New Roman"/>
        </w:rPr>
        <w:t>We</w:t>
      </w:r>
      <w:r w:rsidR="003418F5">
        <w:rPr>
          <w:rFonts w:eastAsia="Times New Roman"/>
        </w:rPr>
        <w:t xml:space="preserve"> will</w:t>
      </w:r>
      <w:r>
        <w:rPr>
          <w:rFonts w:eastAsia="Times New Roman"/>
        </w:rPr>
        <w:t xml:space="preserve"> invite participants to volunteer for one or more </w:t>
      </w:r>
      <w:proofErr w:type="spellStart"/>
      <w:r>
        <w:rPr>
          <w:rFonts w:eastAsia="Times New Roman"/>
        </w:rPr>
        <w:t>workstreams</w:t>
      </w:r>
      <w:proofErr w:type="spellEnd"/>
      <w:r>
        <w:rPr>
          <w:rFonts w:eastAsia="Times New Roman"/>
        </w:rPr>
        <w:t>, and roles will be agreed once we have a list of those willing to take part.</w:t>
      </w:r>
    </w:p>
    <w:p w14:paraId="28C4243F" w14:textId="77777777" w:rsidR="00F710E2" w:rsidRDefault="00F710E2" w:rsidP="00945D30"/>
    <w:p w14:paraId="0C5423BB" w14:textId="77777777" w:rsidR="00AE1A87" w:rsidRDefault="00AE1A87" w:rsidP="00F710E2">
      <w:pPr>
        <w:pStyle w:val="Heading2"/>
      </w:pPr>
      <w:bookmarkStart w:id="29" w:name="_Toc475111297"/>
    </w:p>
    <w:p w14:paraId="12EB67A5" w14:textId="77777777" w:rsidR="00AE1A87" w:rsidRDefault="00AE1A87" w:rsidP="00F710E2">
      <w:pPr>
        <w:pStyle w:val="Heading2"/>
      </w:pPr>
    </w:p>
    <w:p w14:paraId="07AF49F9" w14:textId="77777777" w:rsidR="00F710E2" w:rsidRDefault="004C5D2F" w:rsidP="00F710E2">
      <w:pPr>
        <w:pStyle w:val="Heading2"/>
      </w:pPr>
      <w:r>
        <w:lastRenderedPageBreak/>
        <w:t>Potential c</w:t>
      </w:r>
      <w:r w:rsidR="00F710E2">
        <w:t>ollaborations</w:t>
      </w:r>
      <w:bookmarkEnd w:id="29"/>
    </w:p>
    <w:p w14:paraId="6AB59B10" w14:textId="12FB796B" w:rsidR="004C5D2F" w:rsidRPr="00FC38AC" w:rsidRDefault="00F710E2" w:rsidP="000E3A29">
      <w:pPr>
        <w:pStyle w:val="ListParagraph"/>
      </w:pPr>
      <w:r>
        <w:t>ISMPP would be happy to cir</w:t>
      </w:r>
      <w:r w:rsidR="004C5D2F">
        <w:t xml:space="preserve">culate </w:t>
      </w:r>
      <w:r w:rsidR="004C5D2F" w:rsidRPr="00FC38AC">
        <w:t>a survey among members</w:t>
      </w:r>
      <w:r w:rsidR="002B358C" w:rsidRPr="00FC38AC">
        <w:t xml:space="preserve"> –</w:t>
      </w:r>
      <w:r w:rsidR="000E3A29" w:rsidRPr="00FC38AC">
        <w:t xml:space="preserve"> would a position paper through ISMPP </w:t>
      </w:r>
      <w:r w:rsidR="00505559">
        <w:t xml:space="preserve">also </w:t>
      </w:r>
      <w:r w:rsidR="000E3A29" w:rsidRPr="00FC38AC">
        <w:t>be suitable?</w:t>
      </w:r>
    </w:p>
    <w:p w14:paraId="540AAB33" w14:textId="37C0B592" w:rsidR="004C5D2F" w:rsidRPr="00FC38AC" w:rsidRDefault="004C5D2F" w:rsidP="000E3A29">
      <w:pPr>
        <w:pStyle w:val="ListParagraph"/>
      </w:pPr>
      <w:proofErr w:type="spellStart"/>
      <w:r w:rsidRPr="00FC38AC">
        <w:t>TransCelerate</w:t>
      </w:r>
      <w:proofErr w:type="spellEnd"/>
      <w:r w:rsidRPr="00FC38AC">
        <w:t xml:space="preserve"> (US</w:t>
      </w:r>
      <w:r w:rsidR="002B358C" w:rsidRPr="00FC38AC">
        <w:t>A</w:t>
      </w:r>
      <w:r w:rsidRPr="00FC38AC">
        <w:t xml:space="preserve">) and </w:t>
      </w:r>
      <w:r w:rsidR="00195638" w:rsidRPr="00195638">
        <w:t xml:space="preserve">Innovative Medicines Initiative </w:t>
      </w:r>
      <w:r w:rsidRPr="00FC38AC">
        <w:t>(EU) are industry ‘pre-competitive’ bodies that could be contacted</w:t>
      </w:r>
      <w:r w:rsidR="002B358C" w:rsidRPr="00FC38AC">
        <w:t>.</w:t>
      </w:r>
    </w:p>
    <w:p w14:paraId="38569D11" w14:textId="332DB892" w:rsidR="000E3A29" w:rsidRPr="00FC38AC" w:rsidRDefault="000E3A29" w:rsidP="00AE1A87">
      <w:pPr>
        <w:pStyle w:val="ListParagraph"/>
        <w:numPr>
          <w:ilvl w:val="1"/>
          <w:numId w:val="6"/>
        </w:numPr>
      </w:pPr>
      <w:proofErr w:type="spellStart"/>
      <w:r w:rsidRPr="00FC38AC">
        <w:t>TransCelerate</w:t>
      </w:r>
      <w:proofErr w:type="spellEnd"/>
      <w:r w:rsidRPr="00FC38AC">
        <w:t xml:space="preserve"> is focused on clinical trial processes, and although publications are part of the trial process, there are many publications that are not associated with clinical trials</w:t>
      </w:r>
      <w:r w:rsidR="002B358C" w:rsidRPr="00FC38AC">
        <w:t>.</w:t>
      </w:r>
    </w:p>
    <w:p w14:paraId="6DD47156" w14:textId="14AB6F15" w:rsidR="004C5D2F" w:rsidRPr="00FC38AC" w:rsidRDefault="00505559" w:rsidP="000E3A29">
      <w:pPr>
        <w:pStyle w:val="ListParagraph"/>
      </w:pPr>
      <w:r>
        <w:t>Medical Publishing Insights &amp; Practices (</w:t>
      </w:r>
      <w:r w:rsidR="004C5D2F" w:rsidRPr="00FC38AC">
        <w:t>M</w:t>
      </w:r>
      <w:r w:rsidR="000F2B54" w:rsidRPr="00FC38AC">
        <w:t>PIP</w:t>
      </w:r>
      <w:r>
        <w:t>)</w:t>
      </w:r>
      <w:r w:rsidR="000F2B54" w:rsidRPr="00FC38AC">
        <w:t xml:space="preserve"> may have an interest</w:t>
      </w:r>
      <w:r w:rsidR="002B358C" w:rsidRPr="00FC38AC">
        <w:t>.</w:t>
      </w:r>
    </w:p>
    <w:p w14:paraId="0A0CDA1F" w14:textId="62529033" w:rsidR="00F710E2" w:rsidRPr="00FC38AC" w:rsidRDefault="00505559" w:rsidP="000E3A29">
      <w:pPr>
        <w:pStyle w:val="ListParagraph"/>
      </w:pPr>
      <w:r>
        <w:t>European Federation of Pharmaceutical Industries (</w:t>
      </w:r>
      <w:r w:rsidR="000E3A29" w:rsidRPr="00FC38AC">
        <w:t>EFPIA</w:t>
      </w:r>
      <w:r>
        <w:t>)</w:t>
      </w:r>
      <w:r w:rsidR="000E3A29" w:rsidRPr="00FC38AC">
        <w:t xml:space="preserve"> – for benchmarking</w:t>
      </w:r>
      <w:r w:rsidR="002B358C" w:rsidRPr="00FC38AC">
        <w:t>.</w:t>
      </w:r>
    </w:p>
    <w:p w14:paraId="2A187DB4" w14:textId="57AA9831" w:rsidR="000E3A29" w:rsidRDefault="00505559" w:rsidP="000E3A29">
      <w:pPr>
        <w:pStyle w:val="ListParagraph"/>
      </w:pPr>
      <w:r>
        <w:t>Centre for Evidence Based Medicine (</w:t>
      </w:r>
      <w:r w:rsidR="000E3A29" w:rsidRPr="00FC38AC">
        <w:t>CEBM</w:t>
      </w:r>
      <w:r>
        <w:t>)</w:t>
      </w:r>
      <w:r w:rsidR="000E3A29" w:rsidRPr="00FC38AC">
        <w:t xml:space="preserve"> – Carl Heneg</w:t>
      </w:r>
      <w:r w:rsidR="009A274F">
        <w:t>h</w:t>
      </w:r>
      <w:r w:rsidR="000E3A29" w:rsidRPr="00FC38AC">
        <w:t>an was not able to attend the round-table m</w:t>
      </w:r>
      <w:r w:rsidR="000E3A29">
        <w:t>eeting but data quality and transparency are key themes for CEBM</w:t>
      </w:r>
      <w:r w:rsidR="002B358C">
        <w:t>.</w:t>
      </w:r>
    </w:p>
    <w:p w14:paraId="089B1CD7" w14:textId="30D536F4" w:rsidR="000E3A29" w:rsidRDefault="000E3A29" w:rsidP="000E3A29">
      <w:pPr>
        <w:pStyle w:val="ListParagraph"/>
      </w:pPr>
      <w:r>
        <w:t>PHARMO</w:t>
      </w:r>
      <w:r w:rsidR="00233758">
        <w:t xml:space="preserve"> </w:t>
      </w:r>
      <w:r w:rsidR="00233758" w:rsidRPr="00233758">
        <w:t>Institute for Drug Outcomes Research</w:t>
      </w:r>
      <w:r w:rsidR="002B358C">
        <w:t>.</w:t>
      </w:r>
    </w:p>
    <w:p w14:paraId="41AE0B4B" w14:textId="1EC2C7D3" w:rsidR="000E3A29" w:rsidRDefault="000E3A29" w:rsidP="000E3A29">
      <w:pPr>
        <w:pStyle w:val="ListParagraph"/>
      </w:pPr>
      <w:r>
        <w:t>A</w:t>
      </w:r>
      <w:r w:rsidR="002B358C">
        <w:t>ssociation of the British Pharmaceutical Industry</w:t>
      </w:r>
      <w:r w:rsidR="00195638">
        <w:t xml:space="preserve"> (ABPI).</w:t>
      </w:r>
    </w:p>
    <w:p w14:paraId="6BF3ECF2" w14:textId="77777777" w:rsidR="00AE1A87" w:rsidRDefault="00AE1A87" w:rsidP="00AE1A87">
      <w:bookmarkStart w:id="30" w:name="_Toc475111298"/>
    </w:p>
    <w:p w14:paraId="4CF41602" w14:textId="77777777" w:rsidR="00AE3B30" w:rsidRDefault="00945D30" w:rsidP="001F1AA2">
      <w:pPr>
        <w:pStyle w:val="Heading1"/>
      </w:pPr>
      <w:r>
        <w:t>Further reading</w:t>
      </w:r>
      <w:bookmarkEnd w:id="30"/>
    </w:p>
    <w:p w14:paraId="6FEBB841" w14:textId="34C26E3C" w:rsidR="00C633CC" w:rsidRDefault="004D65F3" w:rsidP="006175B4">
      <w:proofErr w:type="gramStart"/>
      <w:r>
        <w:t>Kingsley</w:t>
      </w:r>
      <w:r w:rsidR="00195638">
        <w:t xml:space="preserve"> D</w:t>
      </w:r>
      <w:r w:rsidR="00FB435E">
        <w:t xml:space="preserve">. Unlocking </w:t>
      </w:r>
      <w:r w:rsidR="00195638">
        <w:t>R</w:t>
      </w:r>
      <w:r w:rsidR="00FB435E">
        <w:t>esearch</w:t>
      </w:r>
      <w:r w:rsidR="00407EB2">
        <w:t>.</w:t>
      </w:r>
      <w:proofErr w:type="gramEnd"/>
      <w:r w:rsidR="00FB435E">
        <w:t xml:space="preserve"> </w:t>
      </w:r>
      <w:hyperlink r:id="rId52" w:history="1">
        <w:proofErr w:type="gramStart"/>
        <w:r w:rsidR="00C633CC" w:rsidRPr="006175B4">
          <w:t>In conversation with Wellcome Trust and CRUK</w:t>
        </w:r>
      </w:hyperlink>
      <w:r w:rsidR="00FB435E">
        <w:t>.</w:t>
      </w:r>
      <w:proofErr w:type="gramEnd"/>
      <w:r w:rsidR="00FB435E">
        <w:t xml:space="preserve"> 2016. Available from:</w:t>
      </w:r>
      <w:r w:rsidR="00421C4D">
        <w:t xml:space="preserve"> </w:t>
      </w:r>
      <w:hyperlink r:id="rId53" w:history="1">
        <w:r w:rsidR="00421C4D" w:rsidRPr="00EB4542">
          <w:rPr>
            <w:rStyle w:val="Hyperlink"/>
          </w:rPr>
          <w:t>https://unlockingresearch.blog.lib.cam.ac.uk/?p=528</w:t>
        </w:r>
      </w:hyperlink>
    </w:p>
    <w:p w14:paraId="410889D4" w14:textId="7DC8632E" w:rsidR="00C633CC" w:rsidRPr="00AE1A87" w:rsidRDefault="00AE1A87" w:rsidP="009A274F">
      <w:pPr>
        <w:spacing w:after="240"/>
      </w:pPr>
      <w:r w:rsidRPr="00AE1A87">
        <w:rPr>
          <w:rStyle w:val="Hyperlink"/>
          <w:color w:val="auto"/>
          <w:u w:val="none"/>
        </w:rPr>
        <w:t xml:space="preserve">Last </w:t>
      </w:r>
      <w:r>
        <w:rPr>
          <w:rStyle w:val="Hyperlink"/>
          <w:color w:val="auto"/>
          <w:u w:val="none"/>
        </w:rPr>
        <w:t>a</w:t>
      </w:r>
      <w:r w:rsidR="00FB435E" w:rsidRPr="00AE1A87">
        <w:rPr>
          <w:rStyle w:val="Hyperlink"/>
          <w:color w:val="auto"/>
          <w:u w:val="none"/>
        </w:rPr>
        <w:t>ccessed 1</w:t>
      </w:r>
      <w:r w:rsidR="00421C4D" w:rsidRPr="00AE1A87">
        <w:rPr>
          <w:rStyle w:val="Hyperlink"/>
          <w:color w:val="auto"/>
          <w:u w:val="none"/>
        </w:rPr>
        <w:t>7</w:t>
      </w:r>
      <w:r w:rsidR="00FB435E" w:rsidRPr="00AE1A87">
        <w:rPr>
          <w:rStyle w:val="Hyperlink"/>
          <w:color w:val="auto"/>
          <w:u w:val="none"/>
        </w:rPr>
        <w:t xml:space="preserve"> February 2017.</w:t>
      </w:r>
    </w:p>
    <w:p w14:paraId="2C1D2C56" w14:textId="176CFEE5" w:rsidR="000F1C7E" w:rsidRDefault="004D65F3" w:rsidP="006175B4">
      <w:r w:rsidRPr="00FC38AC">
        <w:t>Coyne</w:t>
      </w:r>
      <w:r w:rsidR="00195638">
        <w:t xml:space="preserve"> JC</w:t>
      </w:r>
      <w:r w:rsidR="00FB435E">
        <w:t xml:space="preserve">. </w:t>
      </w:r>
      <w:r w:rsidR="00421C4D" w:rsidRPr="00421C4D">
        <w:t>Five reasons you should upload a preprint to a repository before submitting to a journal</w:t>
      </w:r>
      <w:r w:rsidR="00FB435E">
        <w:t xml:space="preserve">. Available from: </w:t>
      </w:r>
      <w:hyperlink r:id="rId54" w:history="1">
        <w:r w:rsidR="00421C4D" w:rsidRPr="00EB4542">
          <w:rPr>
            <w:rStyle w:val="Hyperlink"/>
          </w:rPr>
          <w:t>https://jcoynester.wordpress.com/2017/01/24/five-reasons-you-should-upload-a-preprint-to-a-repository-before-submitting-to-a-journal/</w:t>
        </w:r>
      </w:hyperlink>
    </w:p>
    <w:p w14:paraId="11524BB4" w14:textId="48692E4D" w:rsidR="009A274F" w:rsidRPr="00AE1A87" w:rsidRDefault="00421C4D" w:rsidP="009A274F">
      <w:pPr>
        <w:spacing w:after="240"/>
      </w:pPr>
      <w:r w:rsidRPr="00AE1A87">
        <w:rPr>
          <w:rStyle w:val="Hyperlink"/>
          <w:color w:val="auto"/>
          <w:u w:val="none"/>
        </w:rPr>
        <w:t>Last a</w:t>
      </w:r>
      <w:r w:rsidR="00FB435E" w:rsidRPr="00AE1A87">
        <w:rPr>
          <w:rStyle w:val="Hyperlink"/>
          <w:color w:val="auto"/>
          <w:u w:val="none"/>
        </w:rPr>
        <w:t>ccessed 1</w:t>
      </w:r>
      <w:r w:rsidRPr="00AE1A87">
        <w:rPr>
          <w:rStyle w:val="Hyperlink"/>
          <w:color w:val="auto"/>
          <w:u w:val="none"/>
        </w:rPr>
        <w:t>7 February 2017</w:t>
      </w:r>
      <w:r w:rsidR="00FB435E" w:rsidRPr="00AE1A87">
        <w:rPr>
          <w:rStyle w:val="Hyperlink"/>
          <w:color w:val="auto"/>
          <w:u w:val="none"/>
        </w:rPr>
        <w:t>.</w:t>
      </w:r>
      <w:r w:rsidR="009A274F" w:rsidRPr="00AE1A87">
        <w:t xml:space="preserve"> </w:t>
      </w:r>
    </w:p>
    <w:p w14:paraId="7C951804" w14:textId="7562E2D9" w:rsidR="009A274F" w:rsidRPr="00195638" w:rsidRDefault="005D6E0B" w:rsidP="00421C4D">
      <w:pPr>
        <w:spacing w:after="120"/>
      </w:pPr>
      <w:hyperlink r:id="rId55" w:history="1">
        <w:proofErr w:type="gramStart"/>
        <w:r w:rsidR="009A274F" w:rsidRPr="006175B4">
          <w:t>Lauer</w:t>
        </w:r>
      </w:hyperlink>
      <w:r w:rsidR="009A274F">
        <w:t xml:space="preserve"> MS</w:t>
      </w:r>
      <w:r w:rsidR="009A274F" w:rsidRPr="006175B4">
        <w:t xml:space="preserve">, </w:t>
      </w:r>
      <w:hyperlink r:id="rId56" w:history="1">
        <w:r w:rsidR="009A274F" w:rsidRPr="006175B4">
          <w:t>Krumholz</w:t>
        </w:r>
      </w:hyperlink>
      <w:r w:rsidR="009A274F">
        <w:t xml:space="preserve"> HM</w:t>
      </w:r>
      <w:r w:rsidR="009A274F" w:rsidRPr="006175B4">
        <w:t xml:space="preserve">, </w:t>
      </w:r>
      <w:hyperlink r:id="rId57" w:history="1">
        <w:r w:rsidR="009A274F" w:rsidRPr="006175B4">
          <w:t>Topol</w:t>
        </w:r>
      </w:hyperlink>
      <w:r w:rsidR="009A274F">
        <w:t xml:space="preserve"> EJ</w:t>
      </w:r>
      <w:r w:rsidR="009A274F" w:rsidRPr="006175B4">
        <w:t>.</w:t>
      </w:r>
      <w:proofErr w:type="gramEnd"/>
      <w:r w:rsidR="009A274F" w:rsidRPr="006175B4">
        <w:t xml:space="preserve"> </w:t>
      </w:r>
      <w:hyperlink r:id="rId58" w:history="1">
        <w:r w:rsidR="000F1C7E" w:rsidRPr="006175B4">
          <w:rPr>
            <w:rStyle w:val="Hyperlink"/>
          </w:rPr>
          <w:t xml:space="preserve">Time for a prepublication culture in clinical research? </w:t>
        </w:r>
      </w:hyperlink>
      <w:r w:rsidR="004D65F3" w:rsidRPr="00D11AF4">
        <w:rPr>
          <w:i/>
        </w:rPr>
        <w:t>Lancet</w:t>
      </w:r>
      <w:r w:rsidR="004D65F3">
        <w:t xml:space="preserve"> </w:t>
      </w:r>
      <w:r w:rsidR="000F1C7E" w:rsidRPr="006175B4">
        <w:t>2015</w:t>
      </w:r>
      <w:proofErr w:type="gramStart"/>
      <w:r w:rsidR="004D65F3">
        <w:rPr>
          <w:shd w:val="clear" w:color="auto" w:fill="FFFFFF" w:themeFill="background1"/>
        </w:rPr>
        <w:t>;</w:t>
      </w:r>
      <w:r w:rsidR="000F1C7E" w:rsidRPr="00D11AF4">
        <w:t>386</w:t>
      </w:r>
      <w:r w:rsidR="004D65F3">
        <w:rPr>
          <w:rFonts w:ascii="Helvetica" w:hAnsi="Helvetica"/>
          <w:sz w:val="20"/>
          <w:szCs w:val="20"/>
          <w:shd w:val="clear" w:color="auto" w:fill="FFFFFF" w:themeFill="background1"/>
        </w:rPr>
        <w:t>:</w:t>
      </w:r>
      <w:r w:rsidR="000F1C7E" w:rsidRPr="006175B4">
        <w:rPr>
          <w:rFonts w:ascii="Helvetica" w:hAnsi="Helvetica"/>
          <w:sz w:val="20"/>
          <w:szCs w:val="20"/>
          <w:shd w:val="clear" w:color="auto" w:fill="FFFFFF" w:themeFill="background1"/>
        </w:rPr>
        <w:t>2447</w:t>
      </w:r>
      <w:proofErr w:type="gramEnd"/>
      <w:r w:rsidR="000F1C7E" w:rsidRPr="006175B4">
        <w:rPr>
          <w:rFonts w:ascii="Helvetica" w:hAnsi="Helvetica"/>
          <w:sz w:val="20"/>
          <w:szCs w:val="20"/>
          <w:shd w:val="clear" w:color="auto" w:fill="FFFFFF" w:themeFill="background1"/>
        </w:rPr>
        <w:t>–9</w:t>
      </w:r>
      <w:r w:rsidR="004D65F3">
        <w:rPr>
          <w:rFonts w:ascii="Helvetica" w:hAnsi="Helvetica"/>
          <w:sz w:val="20"/>
          <w:szCs w:val="20"/>
          <w:shd w:val="clear" w:color="auto" w:fill="FFFFFF" w:themeFill="background1"/>
        </w:rPr>
        <w:t>.</w:t>
      </w:r>
      <w:r w:rsidR="009A274F" w:rsidRPr="009A274F">
        <w:t xml:space="preserve"> </w:t>
      </w:r>
      <w:r w:rsidR="000F1C7E" w:rsidRPr="006175B4">
        <w:t>DOI: </w:t>
      </w:r>
      <w:r w:rsidR="000F1C7E" w:rsidRPr="006175B4">
        <w:fldChar w:fldCharType="begin"/>
      </w:r>
      <w:r w:rsidR="000F1C7E" w:rsidRPr="006175B4">
        <w:instrText xml:space="preserve"> HYPERLINK "http://dx.doi.org/10.1016/S0140-6736(15)01177-0" </w:instrText>
      </w:r>
      <w:r w:rsidR="000F1C7E" w:rsidRPr="006175B4">
        <w:fldChar w:fldCharType="separate"/>
      </w:r>
      <w:r w:rsidR="000F1C7E" w:rsidRPr="006175B4">
        <w:rPr>
          <w:rStyle w:val="Hyperlink"/>
        </w:rPr>
        <w:t>http://dx.doi.org/10.1016/S0140-6736(15)01177-0</w:t>
      </w:r>
    </w:p>
    <w:p w14:paraId="55262BB6" w14:textId="5EE2E53F" w:rsidR="006175B4" w:rsidRPr="006175B4" w:rsidRDefault="000F1C7E" w:rsidP="00AE1A87">
      <w:pPr>
        <w:spacing w:after="120"/>
      </w:pPr>
      <w:r w:rsidRPr="006175B4">
        <w:fldChar w:fldCharType="end"/>
      </w:r>
      <w:hyperlink r:id="rId59" w:tooltip="View all posts by Hilda Bastian" w:history="1">
        <w:proofErr w:type="gramStart"/>
        <w:r w:rsidR="006175B4" w:rsidRPr="006175B4">
          <w:t>Bastian</w:t>
        </w:r>
      </w:hyperlink>
      <w:r w:rsidR="00195638">
        <w:t xml:space="preserve"> H</w:t>
      </w:r>
      <w:r w:rsidR="006175B4" w:rsidRPr="006175B4">
        <w:t xml:space="preserve">. Breaking </w:t>
      </w:r>
      <w:r w:rsidR="004D65F3" w:rsidRPr="006175B4">
        <w:t>down pros and cons of preprints in biomedicine</w:t>
      </w:r>
      <w:r w:rsidR="006175B4" w:rsidRPr="006175B4">
        <w:t>.</w:t>
      </w:r>
      <w:proofErr w:type="gramEnd"/>
      <w:r w:rsidR="006175B4" w:rsidRPr="006175B4">
        <w:t xml:space="preserve"> 1 May 2016</w:t>
      </w:r>
      <w:r w:rsidR="004D65F3">
        <w:t xml:space="preserve">. </w:t>
      </w:r>
      <w:proofErr w:type="gramStart"/>
      <w:r w:rsidR="004D65F3">
        <w:t>PLOS Blogs.</w:t>
      </w:r>
      <w:proofErr w:type="gramEnd"/>
      <w:r w:rsidR="004D65F3">
        <w:t xml:space="preserve"> </w:t>
      </w:r>
      <w:hyperlink r:id="rId60" w:history="1"/>
      <w:r w:rsidR="004D65F3">
        <w:t>Available from:</w:t>
      </w:r>
      <w:r w:rsidR="009A274F" w:rsidRPr="009A274F">
        <w:t xml:space="preserve"> </w:t>
      </w:r>
      <w:hyperlink r:id="rId61" w:history="1">
        <w:r w:rsidR="006175B4" w:rsidRPr="006175B4">
          <w:rPr>
            <w:rStyle w:val="Hyperlink"/>
          </w:rPr>
          <w:t>http://blogs.plos.org/absolutely-maybe/2016/05/01/breaking-down-pros-and-cons-of-preprints-in-biomedicine/</w:t>
        </w:r>
      </w:hyperlink>
      <w:r w:rsidR="00421C4D" w:rsidRPr="00421C4D">
        <w:rPr>
          <w:rStyle w:val="Hyperlink"/>
          <w:u w:val="none"/>
        </w:rPr>
        <w:t xml:space="preserve">. </w:t>
      </w:r>
      <w:r w:rsidR="00421C4D">
        <w:rPr>
          <w:rStyle w:val="Hyperlink"/>
          <w:color w:val="auto"/>
          <w:u w:val="none"/>
        </w:rPr>
        <w:t>Last a</w:t>
      </w:r>
      <w:r w:rsidR="004D65F3" w:rsidRPr="00421C4D">
        <w:rPr>
          <w:rStyle w:val="Hyperlink"/>
          <w:color w:val="auto"/>
          <w:u w:val="none"/>
        </w:rPr>
        <w:t>ccessed 1 February 2017.</w:t>
      </w:r>
      <w:r w:rsidR="00421C4D" w:rsidRPr="00421C4D">
        <w:rPr>
          <w:rStyle w:val="Hyperlink"/>
          <w:color w:val="auto"/>
          <w:u w:val="none"/>
        </w:rPr>
        <w:t xml:space="preserve"> </w:t>
      </w:r>
    </w:p>
    <w:p w14:paraId="3467BFB5" w14:textId="77777777" w:rsidR="002153CE" w:rsidRDefault="002153CE">
      <w:pPr>
        <w:spacing w:after="200" w:line="276" w:lineRule="auto"/>
      </w:pPr>
      <w:r>
        <w:br w:type="page"/>
      </w:r>
    </w:p>
    <w:p w14:paraId="0B324D63" w14:textId="77777777" w:rsidR="006175B4" w:rsidRDefault="002153CE" w:rsidP="002153CE">
      <w:pPr>
        <w:pStyle w:val="Heading1"/>
      </w:pPr>
      <w:bookmarkStart w:id="31" w:name="_Toc475111299"/>
      <w:r>
        <w:lastRenderedPageBreak/>
        <w:t>Agenda</w:t>
      </w:r>
      <w:bookmarkEnd w:id="31"/>
    </w:p>
    <w:p w14:paraId="23CF7F25" w14:textId="77777777" w:rsidR="002153CE" w:rsidRDefault="002153CE" w:rsidP="00441373"/>
    <w:p w14:paraId="6A4D8069" w14:textId="77777777" w:rsidR="00F37601" w:rsidRDefault="002153CE" w:rsidP="00195638">
      <w:r w:rsidRPr="002153CE">
        <w:t xml:space="preserve">Please see </w:t>
      </w:r>
      <w:r>
        <w:t>the associated</w:t>
      </w:r>
      <w:r w:rsidRPr="002153CE">
        <w:t xml:space="preserve"> PDF file for slides presented by each of the speakers</w:t>
      </w:r>
      <w:r>
        <w:t xml:space="preserve"> below</w:t>
      </w:r>
      <w:r w:rsidRPr="002153CE">
        <w:t xml:space="preserve">, with the exception of </w:t>
      </w:r>
      <w:proofErr w:type="spellStart"/>
      <w:r w:rsidRPr="002153CE">
        <w:t>Vitek</w:t>
      </w:r>
      <w:proofErr w:type="spellEnd"/>
      <w:r w:rsidRPr="002153CE">
        <w:t xml:space="preserve"> </w:t>
      </w:r>
      <w:proofErr w:type="spellStart"/>
      <w:r w:rsidRPr="002153CE">
        <w:t>Tracz</w:t>
      </w:r>
      <w:proofErr w:type="spellEnd"/>
      <w:r w:rsidRPr="002153CE">
        <w:t>, who spoke without slide</w:t>
      </w:r>
      <w:r>
        <w:t>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227" w:type="dxa"/>
        </w:tblCellMar>
        <w:tblLook w:val="04A0" w:firstRow="1" w:lastRow="0" w:firstColumn="1" w:lastColumn="0" w:noHBand="0" w:noVBand="1"/>
      </w:tblPr>
      <w:tblGrid>
        <w:gridCol w:w="1591"/>
        <w:gridCol w:w="5605"/>
        <w:gridCol w:w="2126"/>
      </w:tblGrid>
      <w:tr w:rsidR="00F37601" w:rsidRPr="001A2272" w14:paraId="507D33BC" w14:textId="77777777" w:rsidTr="00F37601">
        <w:trPr>
          <w:trHeight w:val="20"/>
        </w:trPr>
        <w:tc>
          <w:tcPr>
            <w:tcW w:w="1591" w:type="dxa"/>
            <w:tcBorders>
              <w:top w:val="single" w:sz="4" w:space="0" w:color="auto"/>
              <w:bottom w:val="single" w:sz="4" w:space="0" w:color="auto"/>
            </w:tcBorders>
          </w:tcPr>
          <w:p w14:paraId="3A443168" w14:textId="77777777" w:rsidR="00F37601" w:rsidRPr="001A2272" w:rsidRDefault="00F37601" w:rsidP="00F37601">
            <w:pPr>
              <w:spacing w:line="240" w:lineRule="auto"/>
              <w:rPr>
                <w:b/>
              </w:rPr>
            </w:pPr>
            <w:r>
              <w:rPr>
                <w:b/>
              </w:rPr>
              <w:t>0</w:t>
            </w:r>
            <w:r w:rsidRPr="001A2272">
              <w:rPr>
                <w:b/>
              </w:rPr>
              <w:t>9:00–</w:t>
            </w:r>
            <w:r>
              <w:rPr>
                <w:b/>
              </w:rPr>
              <w:t>0</w:t>
            </w:r>
            <w:r w:rsidRPr="001A2272">
              <w:rPr>
                <w:b/>
              </w:rPr>
              <w:t>9:30</w:t>
            </w:r>
          </w:p>
        </w:tc>
        <w:tc>
          <w:tcPr>
            <w:tcW w:w="5605" w:type="dxa"/>
            <w:tcBorders>
              <w:top w:val="single" w:sz="4" w:space="0" w:color="auto"/>
              <w:bottom w:val="single" w:sz="4" w:space="0" w:color="auto"/>
            </w:tcBorders>
          </w:tcPr>
          <w:p w14:paraId="652846E2" w14:textId="77777777" w:rsidR="00F37601" w:rsidRPr="001A2272" w:rsidRDefault="00F37601" w:rsidP="00F37601">
            <w:pPr>
              <w:spacing w:line="240" w:lineRule="auto"/>
              <w:rPr>
                <w:b/>
              </w:rPr>
            </w:pPr>
            <w:r w:rsidRPr="001A2272">
              <w:rPr>
                <w:b/>
              </w:rPr>
              <w:t>Registration, tea and coffee</w:t>
            </w:r>
          </w:p>
        </w:tc>
        <w:tc>
          <w:tcPr>
            <w:tcW w:w="2126" w:type="dxa"/>
            <w:tcBorders>
              <w:top w:val="single" w:sz="4" w:space="0" w:color="auto"/>
              <w:bottom w:val="single" w:sz="4" w:space="0" w:color="auto"/>
            </w:tcBorders>
          </w:tcPr>
          <w:p w14:paraId="55343FB7" w14:textId="77777777" w:rsidR="00F37601" w:rsidRPr="001A2272" w:rsidRDefault="00F37601" w:rsidP="00F37601">
            <w:pPr>
              <w:spacing w:line="240" w:lineRule="auto"/>
              <w:rPr>
                <w:b/>
              </w:rPr>
            </w:pPr>
          </w:p>
        </w:tc>
      </w:tr>
      <w:tr w:rsidR="00F37601" w14:paraId="4EB7F8EF" w14:textId="77777777" w:rsidTr="00F37601">
        <w:trPr>
          <w:trHeight w:val="20"/>
        </w:trPr>
        <w:tc>
          <w:tcPr>
            <w:tcW w:w="1591" w:type="dxa"/>
            <w:tcBorders>
              <w:top w:val="single" w:sz="4" w:space="0" w:color="auto"/>
            </w:tcBorders>
          </w:tcPr>
          <w:p w14:paraId="6E368E7B" w14:textId="77777777" w:rsidR="00F37601" w:rsidRPr="00773A02" w:rsidRDefault="00F37601" w:rsidP="00F37601">
            <w:pPr>
              <w:spacing w:line="240" w:lineRule="auto"/>
              <w:rPr>
                <w:b/>
              </w:rPr>
            </w:pPr>
            <w:r>
              <w:rPr>
                <w:b/>
              </w:rPr>
              <w:t>0</w:t>
            </w:r>
            <w:r w:rsidRPr="00773A02">
              <w:rPr>
                <w:b/>
              </w:rPr>
              <w:t>9:30–</w:t>
            </w:r>
            <w:r>
              <w:rPr>
                <w:b/>
              </w:rPr>
              <w:t>0</w:t>
            </w:r>
            <w:r w:rsidRPr="00773A02">
              <w:rPr>
                <w:b/>
              </w:rPr>
              <w:t>9:40</w:t>
            </w:r>
          </w:p>
        </w:tc>
        <w:tc>
          <w:tcPr>
            <w:tcW w:w="5605" w:type="dxa"/>
            <w:tcBorders>
              <w:top w:val="single" w:sz="4" w:space="0" w:color="auto"/>
            </w:tcBorders>
          </w:tcPr>
          <w:p w14:paraId="3E05070F" w14:textId="77777777" w:rsidR="00F37601" w:rsidRDefault="00F37601" w:rsidP="00F37601">
            <w:pPr>
              <w:spacing w:line="240" w:lineRule="auto"/>
            </w:pPr>
            <w:r>
              <w:t>Welcome and introductions</w:t>
            </w:r>
          </w:p>
        </w:tc>
        <w:tc>
          <w:tcPr>
            <w:tcW w:w="2126" w:type="dxa"/>
            <w:tcBorders>
              <w:top w:val="single" w:sz="4" w:space="0" w:color="auto"/>
            </w:tcBorders>
          </w:tcPr>
          <w:p w14:paraId="61ECA662" w14:textId="77777777" w:rsidR="00F37601" w:rsidRDefault="00F37601" w:rsidP="00F37601">
            <w:pPr>
              <w:spacing w:line="240" w:lineRule="auto"/>
            </w:pPr>
            <w:r>
              <w:t>Richard Smith</w:t>
            </w:r>
          </w:p>
        </w:tc>
      </w:tr>
      <w:tr w:rsidR="00F37601" w14:paraId="2D91CDE6" w14:textId="77777777" w:rsidTr="00F37601">
        <w:trPr>
          <w:trHeight w:val="20"/>
        </w:trPr>
        <w:tc>
          <w:tcPr>
            <w:tcW w:w="1591" w:type="dxa"/>
          </w:tcPr>
          <w:p w14:paraId="02D5C1EB" w14:textId="77777777" w:rsidR="00F37601" w:rsidRPr="00773A02" w:rsidRDefault="00F37601" w:rsidP="00F37601">
            <w:pPr>
              <w:spacing w:line="240" w:lineRule="auto"/>
              <w:rPr>
                <w:b/>
              </w:rPr>
            </w:pPr>
            <w:r>
              <w:rPr>
                <w:b/>
              </w:rPr>
              <w:t>0</w:t>
            </w:r>
            <w:r w:rsidRPr="00773A02">
              <w:rPr>
                <w:b/>
              </w:rPr>
              <w:t>9:40–</w:t>
            </w:r>
            <w:r>
              <w:rPr>
                <w:b/>
              </w:rPr>
              <w:t>0</w:t>
            </w:r>
            <w:r w:rsidRPr="00773A02">
              <w:rPr>
                <w:b/>
              </w:rPr>
              <w:t>9:45</w:t>
            </w:r>
          </w:p>
        </w:tc>
        <w:tc>
          <w:tcPr>
            <w:tcW w:w="5605" w:type="dxa"/>
          </w:tcPr>
          <w:p w14:paraId="5D7D06B9" w14:textId="77777777" w:rsidR="00F37601" w:rsidRDefault="00F37601" w:rsidP="00F37601">
            <w:pPr>
              <w:spacing w:line="240" w:lineRule="auto"/>
            </w:pPr>
            <w:r>
              <w:t>Objectives of the meeting</w:t>
            </w:r>
          </w:p>
        </w:tc>
        <w:tc>
          <w:tcPr>
            <w:tcW w:w="2126" w:type="dxa"/>
          </w:tcPr>
          <w:p w14:paraId="2077C373" w14:textId="77777777" w:rsidR="00F37601" w:rsidRDefault="00F37601" w:rsidP="00F37601">
            <w:pPr>
              <w:spacing w:line="240" w:lineRule="auto"/>
            </w:pPr>
            <w:r>
              <w:t>Richard Smith</w:t>
            </w:r>
          </w:p>
        </w:tc>
      </w:tr>
      <w:tr w:rsidR="00F37601" w14:paraId="1FD12067" w14:textId="77777777" w:rsidTr="00F37601">
        <w:trPr>
          <w:trHeight w:val="20"/>
        </w:trPr>
        <w:tc>
          <w:tcPr>
            <w:tcW w:w="1591" w:type="dxa"/>
          </w:tcPr>
          <w:p w14:paraId="4D94B018" w14:textId="77777777" w:rsidR="00F37601" w:rsidRPr="00773A02" w:rsidRDefault="00F37601" w:rsidP="00F37601">
            <w:pPr>
              <w:spacing w:line="240" w:lineRule="auto"/>
              <w:rPr>
                <w:b/>
              </w:rPr>
            </w:pPr>
            <w:r>
              <w:rPr>
                <w:b/>
              </w:rPr>
              <w:t>0</w:t>
            </w:r>
            <w:r w:rsidRPr="00773A02">
              <w:rPr>
                <w:b/>
              </w:rPr>
              <w:t>9:45–</w:t>
            </w:r>
            <w:r>
              <w:rPr>
                <w:b/>
              </w:rPr>
              <w:t>0</w:t>
            </w:r>
            <w:r w:rsidRPr="00773A02">
              <w:rPr>
                <w:b/>
              </w:rPr>
              <w:t>9:55</w:t>
            </w:r>
          </w:p>
        </w:tc>
        <w:tc>
          <w:tcPr>
            <w:tcW w:w="5605" w:type="dxa"/>
          </w:tcPr>
          <w:p w14:paraId="5C3463C1" w14:textId="77777777" w:rsidR="00F37601" w:rsidRDefault="00F37601" w:rsidP="00F37601">
            <w:pPr>
              <w:spacing w:line="240" w:lineRule="auto"/>
            </w:pPr>
            <w:r>
              <w:t>Problems with the present methods of publishing science: an academic view</w:t>
            </w:r>
          </w:p>
        </w:tc>
        <w:tc>
          <w:tcPr>
            <w:tcW w:w="2126" w:type="dxa"/>
          </w:tcPr>
          <w:p w14:paraId="60E3D78D" w14:textId="77777777" w:rsidR="00F37601" w:rsidRDefault="00F37601" w:rsidP="00F37601">
            <w:pPr>
              <w:spacing w:line="240" w:lineRule="auto"/>
            </w:pPr>
            <w:r>
              <w:t>Azeem Majeed</w:t>
            </w:r>
          </w:p>
        </w:tc>
      </w:tr>
      <w:tr w:rsidR="00F37601" w14:paraId="169BDAAF" w14:textId="77777777" w:rsidTr="00F37601">
        <w:trPr>
          <w:trHeight w:val="20"/>
        </w:trPr>
        <w:tc>
          <w:tcPr>
            <w:tcW w:w="1591" w:type="dxa"/>
          </w:tcPr>
          <w:p w14:paraId="34D4E3A3" w14:textId="77777777" w:rsidR="00F37601" w:rsidRPr="00773A02" w:rsidRDefault="00F37601" w:rsidP="00F37601">
            <w:pPr>
              <w:spacing w:line="240" w:lineRule="auto"/>
              <w:rPr>
                <w:b/>
              </w:rPr>
            </w:pPr>
            <w:r>
              <w:rPr>
                <w:b/>
              </w:rPr>
              <w:t>0</w:t>
            </w:r>
            <w:r w:rsidRPr="00773A02">
              <w:rPr>
                <w:b/>
              </w:rPr>
              <w:t>9:55–10:05</w:t>
            </w:r>
          </w:p>
        </w:tc>
        <w:tc>
          <w:tcPr>
            <w:tcW w:w="5605" w:type="dxa"/>
          </w:tcPr>
          <w:p w14:paraId="662DC459" w14:textId="77777777" w:rsidR="00F37601" w:rsidRDefault="00F37601" w:rsidP="00F37601">
            <w:pPr>
              <w:spacing w:line="240" w:lineRule="auto"/>
            </w:pPr>
            <w:r w:rsidRPr="00501A7F">
              <w:t>Problems with</w:t>
            </w:r>
            <w:r>
              <w:t xml:space="preserve"> the present methods of publishin</w:t>
            </w:r>
            <w:r w:rsidRPr="00501A7F">
              <w:t>g</w:t>
            </w:r>
            <w:r>
              <w:t xml:space="preserve"> science: a pharmaceutical company view</w:t>
            </w:r>
          </w:p>
        </w:tc>
        <w:tc>
          <w:tcPr>
            <w:tcW w:w="2126" w:type="dxa"/>
          </w:tcPr>
          <w:p w14:paraId="04D265E6" w14:textId="77777777" w:rsidR="00F37601" w:rsidRDefault="00F37601" w:rsidP="00F37601">
            <w:pPr>
              <w:spacing w:line="240" w:lineRule="auto"/>
            </w:pPr>
            <w:r>
              <w:t>Chris Rains</w:t>
            </w:r>
          </w:p>
        </w:tc>
      </w:tr>
      <w:tr w:rsidR="00F37601" w14:paraId="18CDE476" w14:textId="77777777" w:rsidTr="00F37601">
        <w:trPr>
          <w:trHeight w:val="20"/>
        </w:trPr>
        <w:tc>
          <w:tcPr>
            <w:tcW w:w="1591" w:type="dxa"/>
          </w:tcPr>
          <w:p w14:paraId="742132E7" w14:textId="77777777" w:rsidR="00F37601" w:rsidRPr="00773A02" w:rsidRDefault="00F37601" w:rsidP="00F37601">
            <w:pPr>
              <w:spacing w:line="240" w:lineRule="auto"/>
              <w:rPr>
                <w:b/>
              </w:rPr>
            </w:pPr>
            <w:r w:rsidRPr="00773A02">
              <w:rPr>
                <w:b/>
              </w:rPr>
              <w:t>10:05–</w:t>
            </w:r>
            <w:r>
              <w:rPr>
                <w:b/>
              </w:rPr>
              <w:t>10:10</w:t>
            </w:r>
          </w:p>
        </w:tc>
        <w:tc>
          <w:tcPr>
            <w:tcW w:w="5605" w:type="dxa"/>
          </w:tcPr>
          <w:p w14:paraId="38AAC520" w14:textId="77777777" w:rsidR="00F37601" w:rsidRDefault="00F37601" w:rsidP="00F37601">
            <w:pPr>
              <w:spacing w:line="240" w:lineRule="auto"/>
            </w:pPr>
            <w:r>
              <w:t>Any problems not yet mentioned</w:t>
            </w:r>
          </w:p>
        </w:tc>
        <w:tc>
          <w:tcPr>
            <w:tcW w:w="2126" w:type="dxa"/>
          </w:tcPr>
          <w:p w14:paraId="0A59242F" w14:textId="77777777" w:rsidR="00F37601" w:rsidRDefault="00F37601" w:rsidP="00F37601">
            <w:pPr>
              <w:spacing w:line="240" w:lineRule="auto"/>
            </w:pPr>
            <w:r>
              <w:t>Richard Smith</w:t>
            </w:r>
          </w:p>
        </w:tc>
      </w:tr>
      <w:tr w:rsidR="00F37601" w14:paraId="305D0001" w14:textId="77777777" w:rsidTr="00F37601">
        <w:trPr>
          <w:trHeight w:val="20"/>
        </w:trPr>
        <w:tc>
          <w:tcPr>
            <w:tcW w:w="1591" w:type="dxa"/>
            <w:tcBorders>
              <w:bottom w:val="single" w:sz="4" w:space="0" w:color="auto"/>
            </w:tcBorders>
          </w:tcPr>
          <w:p w14:paraId="2DC23DFD" w14:textId="77777777" w:rsidR="00F37601" w:rsidRPr="00773A02" w:rsidRDefault="00F37601" w:rsidP="00F37601">
            <w:pPr>
              <w:spacing w:line="240" w:lineRule="auto"/>
              <w:rPr>
                <w:b/>
              </w:rPr>
            </w:pPr>
            <w:r w:rsidRPr="00773A02">
              <w:rPr>
                <w:b/>
              </w:rPr>
              <w:t>10:10–10:30</w:t>
            </w:r>
          </w:p>
        </w:tc>
        <w:tc>
          <w:tcPr>
            <w:tcW w:w="5605" w:type="dxa"/>
            <w:tcBorders>
              <w:bottom w:val="single" w:sz="4" w:space="0" w:color="auto"/>
            </w:tcBorders>
          </w:tcPr>
          <w:p w14:paraId="0FD0D274" w14:textId="77777777" w:rsidR="00F37601" w:rsidRDefault="00F37601" w:rsidP="00F37601">
            <w:pPr>
              <w:spacing w:line="240" w:lineRule="auto"/>
            </w:pPr>
            <w:r>
              <w:t>Questions and discussion</w:t>
            </w:r>
          </w:p>
        </w:tc>
        <w:tc>
          <w:tcPr>
            <w:tcW w:w="2126" w:type="dxa"/>
            <w:tcBorders>
              <w:bottom w:val="single" w:sz="4" w:space="0" w:color="auto"/>
            </w:tcBorders>
          </w:tcPr>
          <w:p w14:paraId="592660D0" w14:textId="77777777" w:rsidR="00F37601" w:rsidRDefault="00F37601" w:rsidP="00F37601">
            <w:pPr>
              <w:spacing w:line="240" w:lineRule="auto"/>
            </w:pPr>
          </w:p>
        </w:tc>
      </w:tr>
      <w:tr w:rsidR="00F37601" w14:paraId="35E2B0DB" w14:textId="77777777" w:rsidTr="00F37601">
        <w:trPr>
          <w:trHeight w:val="20"/>
        </w:trPr>
        <w:tc>
          <w:tcPr>
            <w:tcW w:w="1591" w:type="dxa"/>
            <w:tcBorders>
              <w:top w:val="single" w:sz="4" w:space="0" w:color="auto"/>
              <w:bottom w:val="single" w:sz="4" w:space="0" w:color="auto"/>
            </w:tcBorders>
          </w:tcPr>
          <w:p w14:paraId="7AD5E42D" w14:textId="77777777" w:rsidR="00F37601" w:rsidRPr="00773A02" w:rsidRDefault="00F37601" w:rsidP="00F37601">
            <w:pPr>
              <w:spacing w:line="240" w:lineRule="auto"/>
              <w:rPr>
                <w:b/>
              </w:rPr>
            </w:pPr>
            <w:r w:rsidRPr="00773A02">
              <w:rPr>
                <w:b/>
              </w:rPr>
              <w:t>10:30–11:00</w:t>
            </w:r>
          </w:p>
        </w:tc>
        <w:tc>
          <w:tcPr>
            <w:tcW w:w="5605" w:type="dxa"/>
            <w:tcBorders>
              <w:top w:val="single" w:sz="4" w:space="0" w:color="auto"/>
              <w:bottom w:val="single" w:sz="4" w:space="0" w:color="auto"/>
            </w:tcBorders>
          </w:tcPr>
          <w:p w14:paraId="7A9F8CED" w14:textId="77777777" w:rsidR="00F37601" w:rsidRPr="00773A02" w:rsidRDefault="00F37601" w:rsidP="00F37601">
            <w:pPr>
              <w:spacing w:line="240" w:lineRule="auto"/>
              <w:rPr>
                <w:b/>
              </w:rPr>
            </w:pPr>
            <w:r w:rsidRPr="00773A02">
              <w:rPr>
                <w:b/>
              </w:rPr>
              <w:t>Break</w:t>
            </w:r>
          </w:p>
        </w:tc>
        <w:tc>
          <w:tcPr>
            <w:tcW w:w="2126" w:type="dxa"/>
            <w:tcBorders>
              <w:top w:val="single" w:sz="4" w:space="0" w:color="auto"/>
              <w:bottom w:val="single" w:sz="4" w:space="0" w:color="auto"/>
            </w:tcBorders>
          </w:tcPr>
          <w:p w14:paraId="55EE6698" w14:textId="77777777" w:rsidR="00F37601" w:rsidRDefault="00F37601" w:rsidP="00F37601">
            <w:pPr>
              <w:spacing w:line="240" w:lineRule="auto"/>
            </w:pPr>
          </w:p>
        </w:tc>
      </w:tr>
      <w:tr w:rsidR="00F37601" w14:paraId="434873CD" w14:textId="77777777" w:rsidTr="00F37601">
        <w:trPr>
          <w:trHeight w:val="20"/>
        </w:trPr>
        <w:tc>
          <w:tcPr>
            <w:tcW w:w="1591" w:type="dxa"/>
            <w:tcBorders>
              <w:top w:val="single" w:sz="4" w:space="0" w:color="auto"/>
            </w:tcBorders>
          </w:tcPr>
          <w:p w14:paraId="54A7A104" w14:textId="77777777" w:rsidR="00F37601" w:rsidRPr="00773A02" w:rsidRDefault="00F37601" w:rsidP="00F37601">
            <w:pPr>
              <w:spacing w:line="240" w:lineRule="auto"/>
              <w:rPr>
                <w:b/>
              </w:rPr>
            </w:pPr>
            <w:r w:rsidRPr="00773A02">
              <w:rPr>
                <w:b/>
              </w:rPr>
              <w:t>11:00–11:10</w:t>
            </w:r>
          </w:p>
        </w:tc>
        <w:tc>
          <w:tcPr>
            <w:tcW w:w="5605" w:type="dxa"/>
            <w:tcBorders>
              <w:top w:val="single" w:sz="4" w:space="0" w:color="auto"/>
            </w:tcBorders>
          </w:tcPr>
          <w:p w14:paraId="3DD90007" w14:textId="77777777" w:rsidR="00F37601" w:rsidRDefault="00F37601" w:rsidP="00F37601">
            <w:pPr>
              <w:spacing w:line="240" w:lineRule="auto"/>
            </w:pPr>
            <w:r>
              <w:t>Developments in publishing science in the past decade</w:t>
            </w:r>
          </w:p>
        </w:tc>
        <w:tc>
          <w:tcPr>
            <w:tcW w:w="2126" w:type="dxa"/>
            <w:tcBorders>
              <w:top w:val="single" w:sz="4" w:space="0" w:color="auto"/>
            </w:tcBorders>
          </w:tcPr>
          <w:p w14:paraId="48E2E3C2" w14:textId="77777777" w:rsidR="00F37601" w:rsidRDefault="00F37601" w:rsidP="00F37601">
            <w:pPr>
              <w:spacing w:line="240" w:lineRule="auto"/>
            </w:pPr>
            <w:r>
              <w:t xml:space="preserve">Fiona </w:t>
            </w:r>
            <w:proofErr w:type="spellStart"/>
            <w:r>
              <w:t>Godlee</w:t>
            </w:r>
            <w:proofErr w:type="spellEnd"/>
          </w:p>
        </w:tc>
      </w:tr>
      <w:tr w:rsidR="00F37601" w14:paraId="0B3C1002" w14:textId="77777777" w:rsidTr="00F37601">
        <w:trPr>
          <w:trHeight w:val="20"/>
        </w:trPr>
        <w:tc>
          <w:tcPr>
            <w:tcW w:w="1591" w:type="dxa"/>
          </w:tcPr>
          <w:p w14:paraId="4D8F4FA5" w14:textId="77777777" w:rsidR="00F37601" w:rsidRPr="00773A02" w:rsidRDefault="00F37601" w:rsidP="00F37601">
            <w:pPr>
              <w:spacing w:line="240" w:lineRule="auto"/>
              <w:rPr>
                <w:b/>
              </w:rPr>
            </w:pPr>
            <w:r>
              <w:rPr>
                <w:b/>
              </w:rPr>
              <w:t xml:space="preserve">11:10–11:25 </w:t>
            </w:r>
          </w:p>
        </w:tc>
        <w:tc>
          <w:tcPr>
            <w:tcW w:w="5605" w:type="dxa"/>
          </w:tcPr>
          <w:p w14:paraId="0DEF546C" w14:textId="77777777" w:rsidR="00F37601" w:rsidRDefault="00F37601" w:rsidP="00F37601">
            <w:pPr>
              <w:spacing w:line="240" w:lineRule="auto"/>
            </w:pPr>
            <w:r>
              <w:t>Recent innovations in publishing science: an overview</w:t>
            </w:r>
          </w:p>
        </w:tc>
        <w:tc>
          <w:tcPr>
            <w:tcW w:w="2126" w:type="dxa"/>
          </w:tcPr>
          <w:p w14:paraId="318660CB" w14:textId="77777777" w:rsidR="00F37601" w:rsidRDefault="00F37601" w:rsidP="00F37601">
            <w:pPr>
              <w:spacing w:line="240" w:lineRule="auto"/>
            </w:pPr>
            <w:r>
              <w:t>Amy Williams</w:t>
            </w:r>
          </w:p>
        </w:tc>
      </w:tr>
      <w:tr w:rsidR="00F37601" w14:paraId="185C0DE4" w14:textId="77777777" w:rsidTr="00F37601">
        <w:trPr>
          <w:trHeight w:val="20"/>
        </w:trPr>
        <w:tc>
          <w:tcPr>
            <w:tcW w:w="1591" w:type="dxa"/>
          </w:tcPr>
          <w:p w14:paraId="1A3EE26A" w14:textId="77777777" w:rsidR="00F37601" w:rsidRPr="00773A02" w:rsidRDefault="00F37601" w:rsidP="00F37601">
            <w:pPr>
              <w:spacing w:line="240" w:lineRule="auto"/>
              <w:rPr>
                <w:b/>
              </w:rPr>
            </w:pPr>
            <w:r>
              <w:rPr>
                <w:b/>
              </w:rPr>
              <w:t>11:25–11:35</w:t>
            </w:r>
          </w:p>
        </w:tc>
        <w:tc>
          <w:tcPr>
            <w:tcW w:w="5605" w:type="dxa"/>
          </w:tcPr>
          <w:p w14:paraId="7980AD22" w14:textId="77777777" w:rsidR="00F37601" w:rsidRDefault="00F37601" w:rsidP="00F37601">
            <w:pPr>
              <w:spacing w:line="240" w:lineRule="auto"/>
            </w:pPr>
            <w:r>
              <w:t>Results of a survey of pharmaceutical company views on publishing of science</w:t>
            </w:r>
          </w:p>
        </w:tc>
        <w:tc>
          <w:tcPr>
            <w:tcW w:w="2126" w:type="dxa"/>
          </w:tcPr>
          <w:p w14:paraId="587EED22" w14:textId="77777777" w:rsidR="00F37601" w:rsidRDefault="00F37601" w:rsidP="00F37601">
            <w:pPr>
              <w:spacing w:line="240" w:lineRule="auto"/>
            </w:pPr>
            <w:r>
              <w:t>Amy Williams</w:t>
            </w:r>
          </w:p>
        </w:tc>
      </w:tr>
      <w:tr w:rsidR="00F37601" w14:paraId="113871FD" w14:textId="77777777" w:rsidTr="00F37601">
        <w:trPr>
          <w:trHeight w:val="20"/>
        </w:trPr>
        <w:tc>
          <w:tcPr>
            <w:tcW w:w="1591" w:type="dxa"/>
          </w:tcPr>
          <w:p w14:paraId="1E8DA3D2" w14:textId="77777777" w:rsidR="00F37601" w:rsidRPr="00773A02" w:rsidRDefault="00F37601" w:rsidP="00F37601">
            <w:pPr>
              <w:spacing w:line="240" w:lineRule="auto"/>
              <w:rPr>
                <w:b/>
              </w:rPr>
            </w:pPr>
            <w:r>
              <w:rPr>
                <w:b/>
              </w:rPr>
              <w:t>11:35–11:50</w:t>
            </w:r>
          </w:p>
        </w:tc>
        <w:tc>
          <w:tcPr>
            <w:tcW w:w="5605" w:type="dxa"/>
          </w:tcPr>
          <w:p w14:paraId="3AD26769" w14:textId="77777777" w:rsidR="00F37601" w:rsidRDefault="00F37601" w:rsidP="00F37601">
            <w:pPr>
              <w:spacing w:line="240" w:lineRule="auto"/>
            </w:pPr>
            <w:r>
              <w:t xml:space="preserve">Developments in science publishing at the </w:t>
            </w:r>
            <w:proofErr w:type="spellStart"/>
            <w:r>
              <w:t>Wellcome</w:t>
            </w:r>
            <w:proofErr w:type="spellEnd"/>
            <w:r>
              <w:t xml:space="preserve"> Trust, including </w:t>
            </w:r>
            <w:proofErr w:type="spellStart"/>
            <w:r w:rsidRPr="003F34E6">
              <w:rPr>
                <w:i/>
              </w:rPr>
              <w:t>Wellcome</w:t>
            </w:r>
            <w:proofErr w:type="spellEnd"/>
            <w:r w:rsidRPr="003F34E6">
              <w:rPr>
                <w:i/>
              </w:rPr>
              <w:t xml:space="preserve"> Open Research</w:t>
            </w:r>
          </w:p>
        </w:tc>
        <w:tc>
          <w:tcPr>
            <w:tcW w:w="2126" w:type="dxa"/>
          </w:tcPr>
          <w:p w14:paraId="34D602DC" w14:textId="77777777" w:rsidR="00F37601" w:rsidRDefault="00F37601" w:rsidP="00F37601">
            <w:pPr>
              <w:spacing w:line="240" w:lineRule="auto"/>
            </w:pPr>
            <w:r>
              <w:t>Robert Kiley</w:t>
            </w:r>
          </w:p>
        </w:tc>
      </w:tr>
      <w:tr w:rsidR="00F37601" w14:paraId="297876F7" w14:textId="77777777" w:rsidTr="00F37601">
        <w:trPr>
          <w:trHeight w:val="20"/>
        </w:trPr>
        <w:tc>
          <w:tcPr>
            <w:tcW w:w="1591" w:type="dxa"/>
          </w:tcPr>
          <w:p w14:paraId="3D79B600" w14:textId="77777777" w:rsidR="00F37601" w:rsidRDefault="00F37601" w:rsidP="00F37601">
            <w:pPr>
              <w:spacing w:line="240" w:lineRule="auto"/>
              <w:rPr>
                <w:b/>
              </w:rPr>
            </w:pPr>
            <w:r>
              <w:rPr>
                <w:b/>
              </w:rPr>
              <w:t>11:50–12:00</w:t>
            </w:r>
          </w:p>
        </w:tc>
        <w:tc>
          <w:tcPr>
            <w:tcW w:w="5605" w:type="dxa"/>
          </w:tcPr>
          <w:p w14:paraId="0147F598" w14:textId="77777777" w:rsidR="00F37601" w:rsidRDefault="00F37601" w:rsidP="00F37601">
            <w:pPr>
              <w:spacing w:line="240" w:lineRule="auto"/>
            </w:pPr>
            <w:r>
              <w:t>Health Technology Assessment monographs</w:t>
            </w:r>
          </w:p>
        </w:tc>
        <w:tc>
          <w:tcPr>
            <w:tcW w:w="2126" w:type="dxa"/>
          </w:tcPr>
          <w:p w14:paraId="40A588A8" w14:textId="77777777" w:rsidR="00F37601" w:rsidRDefault="00F37601" w:rsidP="00F37601">
            <w:pPr>
              <w:spacing w:line="240" w:lineRule="auto"/>
            </w:pPr>
            <w:r>
              <w:t>Ken Stein</w:t>
            </w:r>
          </w:p>
        </w:tc>
      </w:tr>
      <w:tr w:rsidR="00F37601" w14:paraId="681956A1" w14:textId="77777777" w:rsidTr="00F37601">
        <w:trPr>
          <w:trHeight w:val="20"/>
        </w:trPr>
        <w:tc>
          <w:tcPr>
            <w:tcW w:w="1591" w:type="dxa"/>
          </w:tcPr>
          <w:p w14:paraId="0D78B02F" w14:textId="77777777" w:rsidR="00F37601" w:rsidRDefault="00F37601" w:rsidP="00F37601">
            <w:pPr>
              <w:spacing w:line="240" w:lineRule="auto"/>
              <w:rPr>
                <w:b/>
              </w:rPr>
            </w:pPr>
            <w:r>
              <w:rPr>
                <w:b/>
              </w:rPr>
              <w:t>12:00–12:10</w:t>
            </w:r>
          </w:p>
        </w:tc>
        <w:tc>
          <w:tcPr>
            <w:tcW w:w="5605" w:type="dxa"/>
          </w:tcPr>
          <w:p w14:paraId="6A0BB55E" w14:textId="77777777" w:rsidR="00F37601" w:rsidRPr="003F34E6" w:rsidRDefault="00F37601" w:rsidP="00F37601">
            <w:pPr>
              <w:spacing w:line="240" w:lineRule="auto"/>
              <w:rPr>
                <w:i/>
              </w:rPr>
            </w:pPr>
            <w:r w:rsidRPr="003F34E6">
              <w:rPr>
                <w:i/>
              </w:rPr>
              <w:t>Atmospheric Physics and Chemistry</w:t>
            </w:r>
          </w:p>
        </w:tc>
        <w:tc>
          <w:tcPr>
            <w:tcW w:w="2126" w:type="dxa"/>
          </w:tcPr>
          <w:p w14:paraId="5E39BD20" w14:textId="490BFF09" w:rsidR="00F37601" w:rsidRDefault="00F37601" w:rsidP="006E59BF">
            <w:pPr>
              <w:spacing w:line="240" w:lineRule="auto"/>
            </w:pPr>
            <w:r>
              <w:t>Ulrich P</w:t>
            </w:r>
            <w:r w:rsidR="006E59BF">
              <w:t>ö</w:t>
            </w:r>
            <w:r>
              <w:t>schl</w:t>
            </w:r>
          </w:p>
        </w:tc>
      </w:tr>
      <w:tr w:rsidR="00F37601" w14:paraId="506AF212" w14:textId="77777777" w:rsidTr="00F37601">
        <w:trPr>
          <w:trHeight w:val="20"/>
        </w:trPr>
        <w:tc>
          <w:tcPr>
            <w:tcW w:w="1591" w:type="dxa"/>
          </w:tcPr>
          <w:p w14:paraId="2F1D4ECF" w14:textId="77777777" w:rsidR="00F37601" w:rsidRDefault="00F37601" w:rsidP="00F37601">
            <w:pPr>
              <w:spacing w:line="240" w:lineRule="auto"/>
              <w:rPr>
                <w:b/>
              </w:rPr>
            </w:pPr>
            <w:r>
              <w:rPr>
                <w:b/>
              </w:rPr>
              <w:t>12:10–12:20</w:t>
            </w:r>
          </w:p>
        </w:tc>
        <w:tc>
          <w:tcPr>
            <w:tcW w:w="5605" w:type="dxa"/>
          </w:tcPr>
          <w:p w14:paraId="12651965" w14:textId="77777777" w:rsidR="00F37601" w:rsidRPr="003F34E6" w:rsidRDefault="008E0CFB" w:rsidP="00F37601">
            <w:pPr>
              <w:spacing w:line="240" w:lineRule="auto"/>
              <w:rPr>
                <w:i/>
              </w:rPr>
            </w:pPr>
            <w:r>
              <w:rPr>
                <w:i/>
              </w:rPr>
              <w:t>F1000</w:t>
            </w:r>
            <w:r w:rsidR="00F37601" w:rsidRPr="003F34E6">
              <w:rPr>
                <w:i/>
              </w:rPr>
              <w:t>Research</w:t>
            </w:r>
          </w:p>
        </w:tc>
        <w:tc>
          <w:tcPr>
            <w:tcW w:w="2126" w:type="dxa"/>
          </w:tcPr>
          <w:p w14:paraId="4B8BE207" w14:textId="77777777" w:rsidR="00F37601" w:rsidRDefault="00F37601" w:rsidP="00F37601">
            <w:pPr>
              <w:spacing w:line="240" w:lineRule="auto"/>
            </w:pPr>
            <w:proofErr w:type="spellStart"/>
            <w:r>
              <w:t>Vitek</w:t>
            </w:r>
            <w:proofErr w:type="spellEnd"/>
            <w:r>
              <w:t xml:space="preserve"> </w:t>
            </w:r>
            <w:proofErr w:type="spellStart"/>
            <w:r>
              <w:t>Tracz</w:t>
            </w:r>
            <w:proofErr w:type="spellEnd"/>
          </w:p>
        </w:tc>
      </w:tr>
      <w:tr w:rsidR="00F37601" w14:paraId="50165D3A" w14:textId="77777777" w:rsidTr="00F37601">
        <w:trPr>
          <w:trHeight w:val="20"/>
        </w:trPr>
        <w:tc>
          <w:tcPr>
            <w:tcW w:w="1591" w:type="dxa"/>
            <w:tcBorders>
              <w:bottom w:val="single" w:sz="4" w:space="0" w:color="auto"/>
            </w:tcBorders>
          </w:tcPr>
          <w:p w14:paraId="31D579FA" w14:textId="77777777" w:rsidR="00F37601" w:rsidRDefault="00F37601" w:rsidP="00F37601">
            <w:pPr>
              <w:spacing w:line="240" w:lineRule="auto"/>
              <w:rPr>
                <w:b/>
              </w:rPr>
            </w:pPr>
            <w:r>
              <w:rPr>
                <w:b/>
              </w:rPr>
              <w:t>12:20–12:45</w:t>
            </w:r>
          </w:p>
        </w:tc>
        <w:tc>
          <w:tcPr>
            <w:tcW w:w="5605" w:type="dxa"/>
            <w:tcBorders>
              <w:bottom w:val="single" w:sz="4" w:space="0" w:color="auto"/>
            </w:tcBorders>
          </w:tcPr>
          <w:p w14:paraId="65B532B3" w14:textId="77777777" w:rsidR="00F37601" w:rsidRDefault="00F37601" w:rsidP="00F37601">
            <w:pPr>
              <w:spacing w:line="240" w:lineRule="auto"/>
            </w:pPr>
            <w:r>
              <w:t>Questions and discussion</w:t>
            </w:r>
          </w:p>
        </w:tc>
        <w:tc>
          <w:tcPr>
            <w:tcW w:w="2126" w:type="dxa"/>
            <w:tcBorders>
              <w:bottom w:val="single" w:sz="4" w:space="0" w:color="auto"/>
            </w:tcBorders>
          </w:tcPr>
          <w:p w14:paraId="7366F6C8" w14:textId="77777777" w:rsidR="00F37601" w:rsidRDefault="00F37601" w:rsidP="00F37601">
            <w:pPr>
              <w:spacing w:line="240" w:lineRule="auto"/>
            </w:pPr>
          </w:p>
        </w:tc>
      </w:tr>
      <w:tr w:rsidR="00F37601" w14:paraId="1C6B3EC0" w14:textId="77777777" w:rsidTr="00F37601">
        <w:trPr>
          <w:trHeight w:val="20"/>
        </w:trPr>
        <w:tc>
          <w:tcPr>
            <w:tcW w:w="1591" w:type="dxa"/>
            <w:tcBorders>
              <w:top w:val="single" w:sz="4" w:space="0" w:color="auto"/>
              <w:bottom w:val="single" w:sz="4" w:space="0" w:color="auto"/>
            </w:tcBorders>
          </w:tcPr>
          <w:p w14:paraId="05035C9B" w14:textId="77777777" w:rsidR="00F37601" w:rsidRDefault="00F37601" w:rsidP="00F37601">
            <w:pPr>
              <w:spacing w:line="240" w:lineRule="auto"/>
              <w:rPr>
                <w:b/>
              </w:rPr>
            </w:pPr>
            <w:r>
              <w:rPr>
                <w:b/>
              </w:rPr>
              <w:t>12:45–13:30</w:t>
            </w:r>
          </w:p>
        </w:tc>
        <w:tc>
          <w:tcPr>
            <w:tcW w:w="5605" w:type="dxa"/>
            <w:tcBorders>
              <w:top w:val="single" w:sz="4" w:space="0" w:color="auto"/>
              <w:bottom w:val="single" w:sz="4" w:space="0" w:color="auto"/>
            </w:tcBorders>
          </w:tcPr>
          <w:p w14:paraId="6D045450" w14:textId="77777777" w:rsidR="00F37601" w:rsidRPr="00624B9F" w:rsidRDefault="00F37601" w:rsidP="00F37601">
            <w:pPr>
              <w:spacing w:line="240" w:lineRule="auto"/>
              <w:rPr>
                <w:b/>
              </w:rPr>
            </w:pPr>
            <w:r w:rsidRPr="00624B9F">
              <w:rPr>
                <w:b/>
              </w:rPr>
              <w:t>Lunch</w:t>
            </w:r>
          </w:p>
        </w:tc>
        <w:tc>
          <w:tcPr>
            <w:tcW w:w="2126" w:type="dxa"/>
            <w:tcBorders>
              <w:top w:val="single" w:sz="4" w:space="0" w:color="auto"/>
              <w:bottom w:val="single" w:sz="4" w:space="0" w:color="auto"/>
            </w:tcBorders>
          </w:tcPr>
          <w:p w14:paraId="5A236F22" w14:textId="77777777" w:rsidR="00F37601" w:rsidRDefault="00F37601" w:rsidP="00F37601">
            <w:pPr>
              <w:spacing w:line="240" w:lineRule="auto"/>
            </w:pPr>
          </w:p>
        </w:tc>
      </w:tr>
      <w:tr w:rsidR="00F37601" w14:paraId="195628F9" w14:textId="77777777" w:rsidTr="00F37601">
        <w:trPr>
          <w:trHeight w:val="20"/>
        </w:trPr>
        <w:tc>
          <w:tcPr>
            <w:tcW w:w="1591" w:type="dxa"/>
            <w:tcBorders>
              <w:top w:val="single" w:sz="4" w:space="0" w:color="auto"/>
            </w:tcBorders>
          </w:tcPr>
          <w:p w14:paraId="59530598" w14:textId="77777777" w:rsidR="00F37601" w:rsidRDefault="00F37601" w:rsidP="00F37601">
            <w:pPr>
              <w:spacing w:line="240" w:lineRule="auto"/>
              <w:rPr>
                <w:b/>
              </w:rPr>
            </w:pPr>
            <w:r>
              <w:rPr>
                <w:b/>
              </w:rPr>
              <w:t>13:30–14:30</w:t>
            </w:r>
          </w:p>
        </w:tc>
        <w:tc>
          <w:tcPr>
            <w:tcW w:w="5605" w:type="dxa"/>
            <w:tcBorders>
              <w:top w:val="single" w:sz="4" w:space="0" w:color="auto"/>
            </w:tcBorders>
          </w:tcPr>
          <w:p w14:paraId="610A7ABF" w14:textId="77777777" w:rsidR="00F37601" w:rsidRDefault="00F37601" w:rsidP="00F37601">
            <w:pPr>
              <w:spacing w:line="240" w:lineRule="auto"/>
              <w:ind w:left="272" w:hanging="272"/>
            </w:pPr>
            <w:r w:rsidRPr="00624B9F">
              <w:rPr>
                <w:b/>
              </w:rPr>
              <w:t>Facilitated discussion</w:t>
            </w:r>
          </w:p>
        </w:tc>
        <w:tc>
          <w:tcPr>
            <w:tcW w:w="2126" w:type="dxa"/>
            <w:tcBorders>
              <w:top w:val="single" w:sz="4" w:space="0" w:color="auto"/>
            </w:tcBorders>
          </w:tcPr>
          <w:p w14:paraId="6A13EC1E" w14:textId="77777777" w:rsidR="00F37601" w:rsidRDefault="00F37601" w:rsidP="00F37601">
            <w:pPr>
              <w:spacing w:line="240" w:lineRule="auto"/>
            </w:pPr>
          </w:p>
        </w:tc>
      </w:tr>
      <w:tr w:rsidR="00F37601" w14:paraId="48285F69" w14:textId="77777777" w:rsidTr="00F37601">
        <w:trPr>
          <w:trHeight w:val="20"/>
        </w:trPr>
        <w:tc>
          <w:tcPr>
            <w:tcW w:w="1591" w:type="dxa"/>
          </w:tcPr>
          <w:p w14:paraId="196E856B" w14:textId="77777777" w:rsidR="00F37601" w:rsidRDefault="00F37601" w:rsidP="00F37601">
            <w:pPr>
              <w:spacing w:line="240" w:lineRule="auto"/>
              <w:rPr>
                <w:b/>
              </w:rPr>
            </w:pPr>
          </w:p>
        </w:tc>
        <w:tc>
          <w:tcPr>
            <w:tcW w:w="5605" w:type="dxa"/>
          </w:tcPr>
          <w:p w14:paraId="40010CBF" w14:textId="77777777" w:rsidR="00F37601" w:rsidRDefault="00F37601" w:rsidP="008056E2">
            <w:pPr>
              <w:pStyle w:val="ListParagraph"/>
              <w:numPr>
                <w:ilvl w:val="0"/>
                <w:numId w:val="5"/>
              </w:numPr>
              <w:spacing w:line="240" w:lineRule="auto"/>
              <w:ind w:left="272" w:hanging="272"/>
              <w:contextualSpacing w:val="0"/>
            </w:pPr>
            <w:r>
              <w:t>Do we agree that there is a need to improve the publishing of science?</w:t>
            </w:r>
          </w:p>
          <w:p w14:paraId="0352E20B" w14:textId="77777777" w:rsidR="00F37601" w:rsidRDefault="00F37601" w:rsidP="008056E2">
            <w:pPr>
              <w:pStyle w:val="ListParagraph"/>
              <w:numPr>
                <w:ilvl w:val="0"/>
                <w:numId w:val="5"/>
              </w:numPr>
              <w:spacing w:line="240" w:lineRule="auto"/>
              <w:ind w:left="272" w:hanging="272"/>
              <w:contextualSpacing w:val="0"/>
            </w:pPr>
            <w:r>
              <w:t>What do we think of current innovations?</w:t>
            </w:r>
          </w:p>
          <w:p w14:paraId="1DB66DA1" w14:textId="77777777" w:rsidR="00F37601" w:rsidRPr="00796A30" w:rsidRDefault="00F37601" w:rsidP="008056E2">
            <w:pPr>
              <w:pStyle w:val="ListParagraph"/>
              <w:numPr>
                <w:ilvl w:val="0"/>
                <w:numId w:val="5"/>
              </w:numPr>
              <w:spacing w:line="240" w:lineRule="auto"/>
              <w:ind w:left="272" w:hanging="272"/>
              <w:contextualSpacing w:val="0"/>
            </w:pPr>
            <w:r>
              <w:t>What other innovations are needed?</w:t>
            </w:r>
          </w:p>
        </w:tc>
        <w:tc>
          <w:tcPr>
            <w:tcW w:w="2126" w:type="dxa"/>
          </w:tcPr>
          <w:p w14:paraId="7A9884B7" w14:textId="77777777" w:rsidR="00F37601" w:rsidRDefault="00F37601" w:rsidP="00F37601">
            <w:pPr>
              <w:spacing w:line="240" w:lineRule="auto"/>
            </w:pPr>
          </w:p>
        </w:tc>
      </w:tr>
      <w:tr w:rsidR="00F37601" w14:paraId="337BF9B4" w14:textId="77777777" w:rsidTr="00F37601">
        <w:trPr>
          <w:trHeight w:val="20"/>
        </w:trPr>
        <w:tc>
          <w:tcPr>
            <w:tcW w:w="1591" w:type="dxa"/>
            <w:tcBorders>
              <w:top w:val="single" w:sz="4" w:space="0" w:color="auto"/>
              <w:bottom w:val="single" w:sz="4" w:space="0" w:color="auto"/>
            </w:tcBorders>
          </w:tcPr>
          <w:p w14:paraId="4FE10D98" w14:textId="77777777" w:rsidR="00F37601" w:rsidRDefault="00F37601" w:rsidP="00F37601">
            <w:pPr>
              <w:spacing w:line="240" w:lineRule="auto"/>
              <w:rPr>
                <w:b/>
              </w:rPr>
            </w:pPr>
            <w:r>
              <w:rPr>
                <w:b/>
              </w:rPr>
              <w:t>14:30–14:35</w:t>
            </w:r>
          </w:p>
        </w:tc>
        <w:tc>
          <w:tcPr>
            <w:tcW w:w="5605" w:type="dxa"/>
            <w:tcBorders>
              <w:top w:val="single" w:sz="4" w:space="0" w:color="auto"/>
              <w:bottom w:val="single" w:sz="4" w:space="0" w:color="auto"/>
            </w:tcBorders>
          </w:tcPr>
          <w:p w14:paraId="07D360E1" w14:textId="77777777" w:rsidR="00F37601" w:rsidRPr="00E75C8E" w:rsidRDefault="00F37601" w:rsidP="00F37601">
            <w:pPr>
              <w:spacing w:line="240" w:lineRule="auto"/>
              <w:ind w:left="360" w:hanging="360"/>
              <w:rPr>
                <w:b/>
              </w:rPr>
            </w:pPr>
            <w:r w:rsidRPr="00E75C8E">
              <w:rPr>
                <w:b/>
              </w:rPr>
              <w:t>Break</w:t>
            </w:r>
          </w:p>
        </w:tc>
        <w:tc>
          <w:tcPr>
            <w:tcW w:w="2126" w:type="dxa"/>
            <w:tcBorders>
              <w:top w:val="single" w:sz="4" w:space="0" w:color="auto"/>
              <w:bottom w:val="single" w:sz="4" w:space="0" w:color="auto"/>
            </w:tcBorders>
          </w:tcPr>
          <w:p w14:paraId="5338575A" w14:textId="77777777" w:rsidR="00F37601" w:rsidRDefault="00F37601" w:rsidP="00F37601">
            <w:pPr>
              <w:spacing w:line="240" w:lineRule="auto"/>
            </w:pPr>
          </w:p>
        </w:tc>
      </w:tr>
      <w:tr w:rsidR="00F37601" w14:paraId="26CE51C5" w14:textId="77777777" w:rsidTr="00F37601">
        <w:trPr>
          <w:trHeight w:val="20"/>
        </w:trPr>
        <w:tc>
          <w:tcPr>
            <w:tcW w:w="1591" w:type="dxa"/>
            <w:tcBorders>
              <w:top w:val="single" w:sz="4" w:space="0" w:color="auto"/>
            </w:tcBorders>
          </w:tcPr>
          <w:p w14:paraId="36273859" w14:textId="77777777" w:rsidR="00F37601" w:rsidRDefault="00F37601" w:rsidP="00F37601">
            <w:pPr>
              <w:spacing w:line="240" w:lineRule="auto"/>
              <w:rPr>
                <w:b/>
              </w:rPr>
            </w:pPr>
            <w:r>
              <w:rPr>
                <w:b/>
              </w:rPr>
              <w:t>14:35–15:45</w:t>
            </w:r>
          </w:p>
        </w:tc>
        <w:tc>
          <w:tcPr>
            <w:tcW w:w="5605" w:type="dxa"/>
            <w:tcBorders>
              <w:top w:val="single" w:sz="4" w:space="0" w:color="auto"/>
            </w:tcBorders>
          </w:tcPr>
          <w:p w14:paraId="19A96C86" w14:textId="77777777" w:rsidR="00F37601" w:rsidRPr="00DA2E82" w:rsidRDefault="00F37601" w:rsidP="00F37601">
            <w:pPr>
              <w:spacing w:line="240" w:lineRule="auto"/>
              <w:ind w:left="360" w:hanging="360"/>
              <w:rPr>
                <w:b/>
              </w:rPr>
            </w:pPr>
            <w:r w:rsidRPr="00DA2E82">
              <w:rPr>
                <w:b/>
              </w:rPr>
              <w:t>Facilitated discussion</w:t>
            </w:r>
          </w:p>
        </w:tc>
        <w:tc>
          <w:tcPr>
            <w:tcW w:w="2126" w:type="dxa"/>
            <w:tcBorders>
              <w:top w:val="single" w:sz="4" w:space="0" w:color="auto"/>
            </w:tcBorders>
          </w:tcPr>
          <w:p w14:paraId="13B52161" w14:textId="77777777" w:rsidR="00F37601" w:rsidRDefault="00F37601" w:rsidP="00F37601">
            <w:pPr>
              <w:spacing w:line="240" w:lineRule="auto"/>
            </w:pPr>
          </w:p>
        </w:tc>
      </w:tr>
      <w:tr w:rsidR="00F37601" w14:paraId="6764F0D3" w14:textId="77777777" w:rsidTr="00F37601">
        <w:trPr>
          <w:trHeight w:val="20"/>
        </w:trPr>
        <w:tc>
          <w:tcPr>
            <w:tcW w:w="1591" w:type="dxa"/>
          </w:tcPr>
          <w:p w14:paraId="5423A9A3" w14:textId="77777777" w:rsidR="00F37601" w:rsidRDefault="00F37601" w:rsidP="00F37601">
            <w:pPr>
              <w:spacing w:line="240" w:lineRule="auto"/>
              <w:jc w:val="center"/>
              <w:rPr>
                <w:b/>
              </w:rPr>
            </w:pPr>
          </w:p>
        </w:tc>
        <w:tc>
          <w:tcPr>
            <w:tcW w:w="5605" w:type="dxa"/>
          </w:tcPr>
          <w:p w14:paraId="772FBF75" w14:textId="77777777" w:rsidR="00F37601" w:rsidRDefault="00F37601" w:rsidP="008056E2">
            <w:pPr>
              <w:pStyle w:val="ListParagraph"/>
              <w:numPr>
                <w:ilvl w:val="0"/>
                <w:numId w:val="5"/>
              </w:numPr>
              <w:spacing w:line="240" w:lineRule="auto"/>
              <w:ind w:left="272" w:hanging="272"/>
              <w:contextualSpacing w:val="0"/>
            </w:pPr>
            <w:r>
              <w:t>Does the pharmaceutical industry have a role?</w:t>
            </w:r>
          </w:p>
          <w:p w14:paraId="7DD0E542" w14:textId="77777777" w:rsidR="00F37601" w:rsidRDefault="00F37601" w:rsidP="008056E2">
            <w:pPr>
              <w:pStyle w:val="ListParagraph"/>
              <w:numPr>
                <w:ilvl w:val="0"/>
                <w:numId w:val="5"/>
              </w:numPr>
              <w:spacing w:line="240" w:lineRule="auto"/>
              <w:ind w:left="272" w:hanging="272"/>
              <w:contextualSpacing w:val="0"/>
            </w:pPr>
            <w:r>
              <w:t>If so, what might that role be?</w:t>
            </w:r>
          </w:p>
          <w:p w14:paraId="51F81B9F" w14:textId="77777777" w:rsidR="00F37601" w:rsidRDefault="00F37601" w:rsidP="008056E2">
            <w:pPr>
              <w:pStyle w:val="ListParagraph"/>
              <w:numPr>
                <w:ilvl w:val="0"/>
                <w:numId w:val="5"/>
              </w:numPr>
              <w:spacing w:line="240" w:lineRule="auto"/>
              <w:ind w:left="272" w:hanging="272"/>
              <w:contextualSpacing w:val="0"/>
            </w:pPr>
            <w:r>
              <w:t>What are the barriers to action from the pharmaceutical industry?</w:t>
            </w:r>
          </w:p>
          <w:p w14:paraId="36488C56" w14:textId="77777777" w:rsidR="00F37601" w:rsidRPr="00796A30" w:rsidRDefault="00F37601" w:rsidP="008056E2">
            <w:pPr>
              <w:pStyle w:val="ListParagraph"/>
              <w:numPr>
                <w:ilvl w:val="0"/>
                <w:numId w:val="5"/>
              </w:numPr>
              <w:spacing w:line="240" w:lineRule="auto"/>
              <w:ind w:left="272" w:hanging="272"/>
              <w:contextualSpacing w:val="0"/>
            </w:pPr>
            <w:r>
              <w:t>Do we want to take this forward? If so, how?</w:t>
            </w:r>
          </w:p>
        </w:tc>
        <w:tc>
          <w:tcPr>
            <w:tcW w:w="2126" w:type="dxa"/>
          </w:tcPr>
          <w:p w14:paraId="183C9676" w14:textId="77777777" w:rsidR="00F37601" w:rsidRDefault="00F37601" w:rsidP="00F37601">
            <w:pPr>
              <w:spacing w:line="240" w:lineRule="auto"/>
            </w:pPr>
          </w:p>
        </w:tc>
      </w:tr>
      <w:tr w:rsidR="00F37601" w14:paraId="492BF3B8" w14:textId="77777777" w:rsidTr="00F37601">
        <w:trPr>
          <w:trHeight w:val="20"/>
        </w:trPr>
        <w:tc>
          <w:tcPr>
            <w:tcW w:w="1591" w:type="dxa"/>
            <w:tcBorders>
              <w:top w:val="single" w:sz="4" w:space="0" w:color="auto"/>
              <w:bottom w:val="single" w:sz="4" w:space="0" w:color="auto"/>
            </w:tcBorders>
          </w:tcPr>
          <w:p w14:paraId="2677C531" w14:textId="77777777" w:rsidR="00F37601" w:rsidRDefault="00F37601" w:rsidP="00F37601">
            <w:pPr>
              <w:spacing w:line="240" w:lineRule="auto"/>
              <w:rPr>
                <w:b/>
              </w:rPr>
            </w:pPr>
            <w:r>
              <w:rPr>
                <w:b/>
              </w:rPr>
              <w:t>15:45–16:00</w:t>
            </w:r>
          </w:p>
        </w:tc>
        <w:tc>
          <w:tcPr>
            <w:tcW w:w="5605" w:type="dxa"/>
            <w:tcBorders>
              <w:top w:val="single" w:sz="4" w:space="0" w:color="auto"/>
              <w:bottom w:val="single" w:sz="4" w:space="0" w:color="auto"/>
            </w:tcBorders>
          </w:tcPr>
          <w:p w14:paraId="5BD4A9E9" w14:textId="77777777" w:rsidR="00F37601" w:rsidRDefault="00F37601" w:rsidP="00F37601">
            <w:pPr>
              <w:spacing w:line="240" w:lineRule="auto"/>
            </w:pPr>
            <w:r>
              <w:t>Agree next steps (if any)</w:t>
            </w:r>
          </w:p>
        </w:tc>
        <w:tc>
          <w:tcPr>
            <w:tcW w:w="2126" w:type="dxa"/>
            <w:tcBorders>
              <w:top w:val="single" w:sz="4" w:space="0" w:color="auto"/>
              <w:bottom w:val="single" w:sz="4" w:space="0" w:color="auto"/>
            </w:tcBorders>
          </w:tcPr>
          <w:p w14:paraId="088749EE" w14:textId="77777777" w:rsidR="00F37601" w:rsidRDefault="00F37601" w:rsidP="00F37601">
            <w:pPr>
              <w:spacing w:line="240" w:lineRule="auto"/>
            </w:pPr>
          </w:p>
        </w:tc>
      </w:tr>
      <w:tr w:rsidR="00F37601" w14:paraId="2833974B" w14:textId="77777777" w:rsidTr="00F37601">
        <w:trPr>
          <w:trHeight w:val="20"/>
        </w:trPr>
        <w:tc>
          <w:tcPr>
            <w:tcW w:w="1591" w:type="dxa"/>
            <w:tcBorders>
              <w:top w:val="single" w:sz="4" w:space="0" w:color="auto"/>
              <w:bottom w:val="single" w:sz="4" w:space="0" w:color="auto"/>
            </w:tcBorders>
          </w:tcPr>
          <w:p w14:paraId="3631C5E4" w14:textId="77777777" w:rsidR="00F37601" w:rsidRDefault="00F37601" w:rsidP="00F37601">
            <w:pPr>
              <w:spacing w:line="240" w:lineRule="auto"/>
              <w:rPr>
                <w:b/>
              </w:rPr>
            </w:pPr>
            <w:r>
              <w:rPr>
                <w:b/>
              </w:rPr>
              <w:t>16:00</w:t>
            </w:r>
          </w:p>
        </w:tc>
        <w:tc>
          <w:tcPr>
            <w:tcW w:w="5605" w:type="dxa"/>
            <w:tcBorders>
              <w:top w:val="single" w:sz="4" w:space="0" w:color="auto"/>
              <w:bottom w:val="single" w:sz="4" w:space="0" w:color="auto"/>
            </w:tcBorders>
          </w:tcPr>
          <w:p w14:paraId="2E8192D2" w14:textId="77777777" w:rsidR="00F37601" w:rsidRPr="00624B9F" w:rsidRDefault="00F37601" w:rsidP="00F37601">
            <w:pPr>
              <w:spacing w:line="240" w:lineRule="auto"/>
              <w:rPr>
                <w:b/>
              </w:rPr>
            </w:pPr>
            <w:r w:rsidRPr="00624B9F">
              <w:rPr>
                <w:b/>
              </w:rPr>
              <w:t>Close</w:t>
            </w:r>
          </w:p>
        </w:tc>
        <w:tc>
          <w:tcPr>
            <w:tcW w:w="2126" w:type="dxa"/>
            <w:tcBorders>
              <w:top w:val="single" w:sz="4" w:space="0" w:color="auto"/>
              <w:bottom w:val="single" w:sz="4" w:space="0" w:color="auto"/>
            </w:tcBorders>
          </w:tcPr>
          <w:p w14:paraId="3BEA57B5" w14:textId="77777777" w:rsidR="00F37601" w:rsidRDefault="00F37601" w:rsidP="00F37601">
            <w:pPr>
              <w:spacing w:line="240" w:lineRule="auto"/>
            </w:pPr>
          </w:p>
        </w:tc>
      </w:tr>
    </w:tbl>
    <w:p w14:paraId="5E3FD83C" w14:textId="77777777" w:rsidR="00F37601" w:rsidRPr="009F5816" w:rsidRDefault="00F37601" w:rsidP="002153CE"/>
    <w:sectPr w:rsidR="00F37601" w:rsidRPr="009F5816" w:rsidSect="00AF6F8A">
      <w:footnotePr>
        <w:numFmt w:val="lowerLetter"/>
      </w:footnotePr>
      <w:pgSz w:w="11906" w:h="16838" w:code="9"/>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BD82FD" w15:done="0"/>
  <w15:commentEx w15:paraId="5D9619BA" w15:done="0"/>
  <w15:commentEx w15:paraId="61B3C795" w15:done="0"/>
  <w15:commentEx w15:paraId="74BDCFBB" w15:done="0"/>
  <w15:commentEx w15:paraId="521F1183" w15:done="0"/>
  <w15:commentEx w15:paraId="23B3B44A" w15:done="0"/>
  <w15:commentEx w15:paraId="3E0E9A52" w15:done="0"/>
  <w15:commentEx w15:paraId="1E68E159" w15:done="0"/>
  <w15:commentEx w15:paraId="233A50AF" w15:done="0"/>
  <w15:commentEx w15:paraId="24CBDC26" w15:done="0"/>
  <w15:commentEx w15:paraId="6499ABAD" w15:done="0"/>
  <w15:commentEx w15:paraId="749AD733" w15:done="0"/>
  <w15:commentEx w15:paraId="7947F0B2" w15:done="0"/>
  <w15:commentEx w15:paraId="173C9D5C" w15:done="0"/>
  <w15:commentEx w15:paraId="0C0D1326" w15:done="0"/>
  <w15:commentEx w15:paraId="29019E54" w15:done="0"/>
  <w15:commentEx w15:paraId="70F1C907" w15:done="0"/>
  <w15:commentEx w15:paraId="4FE64203" w15:done="0"/>
  <w15:commentEx w15:paraId="6AB90A3F" w15:done="0"/>
  <w15:commentEx w15:paraId="202DDE39" w15:done="0"/>
  <w15:commentEx w15:paraId="21C8737B" w15:done="0"/>
  <w15:commentEx w15:paraId="28E2E66A" w15:done="0"/>
  <w15:commentEx w15:paraId="1AC8B0EC" w15:done="0"/>
  <w15:commentEx w15:paraId="25C89209" w15:done="0"/>
  <w15:commentEx w15:paraId="1914CDBD" w15:done="0"/>
  <w15:commentEx w15:paraId="0AD1D1B0" w15:done="0"/>
  <w15:commentEx w15:paraId="37FC69CA" w15:done="0"/>
  <w15:commentEx w15:paraId="44FAB554" w15:done="0"/>
  <w15:commentEx w15:paraId="0AA02F4A" w15:done="0"/>
  <w15:commentEx w15:paraId="6A6634E6" w15:done="0"/>
  <w15:commentEx w15:paraId="1A2136FC" w15:done="0"/>
  <w15:commentEx w15:paraId="18986CB1" w15:done="0"/>
  <w15:commentEx w15:paraId="38221BE2" w15:done="0"/>
  <w15:commentEx w15:paraId="25EB6EC9" w15:done="0"/>
  <w15:commentEx w15:paraId="60B67B63" w15:done="0"/>
  <w15:commentEx w15:paraId="028E8DAE" w15:done="0"/>
  <w15:commentEx w15:paraId="28781DBC" w15:done="0"/>
  <w15:commentEx w15:paraId="1FB46C17" w15:done="0"/>
  <w15:commentEx w15:paraId="71265C56" w15:done="0"/>
  <w15:commentEx w15:paraId="735A234C" w15:done="0"/>
  <w15:commentEx w15:paraId="195C2093" w15:done="0"/>
  <w15:commentEx w15:paraId="296A4C6D" w15:done="0"/>
  <w15:commentEx w15:paraId="706065A6" w15:done="0"/>
  <w15:commentEx w15:paraId="4899AD55" w15:done="0"/>
  <w15:commentEx w15:paraId="0AC1C45B" w15:done="0"/>
  <w15:commentEx w15:paraId="7DDF8645" w15:done="0"/>
  <w15:commentEx w15:paraId="6235837A" w15:done="0"/>
  <w15:commentEx w15:paraId="23233EEE" w15:done="0"/>
  <w15:commentEx w15:paraId="308EEE7E" w15:done="0"/>
  <w15:commentEx w15:paraId="4E237785" w15:done="0"/>
  <w15:commentEx w15:paraId="729B82B5" w15:done="0"/>
  <w15:commentEx w15:paraId="72F1EFBE" w15:done="0"/>
  <w15:commentEx w15:paraId="32AF12F6" w15:done="0"/>
  <w15:commentEx w15:paraId="6560018B" w15:done="0"/>
  <w15:commentEx w15:paraId="27EEAF2A" w15:done="0"/>
  <w15:commentEx w15:paraId="3B85C66F" w15:done="0"/>
  <w15:commentEx w15:paraId="4FAB31A5" w15:done="0"/>
  <w15:commentEx w15:paraId="2BBE468C" w15:done="0"/>
  <w15:commentEx w15:paraId="67851921" w15:done="0"/>
  <w15:commentEx w15:paraId="4852E708" w15:done="0"/>
  <w15:commentEx w15:paraId="0E16841C" w15:done="0"/>
  <w15:commentEx w15:paraId="2B6003A4" w15:done="0"/>
  <w15:commentEx w15:paraId="7237292C" w15:done="0"/>
  <w15:commentEx w15:paraId="775ADB75" w15:done="0"/>
  <w15:commentEx w15:paraId="3E83F269" w15:done="0"/>
  <w15:commentEx w15:paraId="5BEA976C" w15:done="0"/>
  <w15:commentEx w15:paraId="4C110BC8" w15:done="0"/>
  <w15:commentEx w15:paraId="6AB886EB" w15:done="0"/>
  <w15:commentEx w15:paraId="7969FDDF" w15:done="0"/>
  <w15:commentEx w15:paraId="4D8A6FA8" w15:done="0"/>
  <w15:commentEx w15:paraId="6D16AF24" w15:done="0"/>
  <w15:commentEx w15:paraId="74612E38" w15:done="0"/>
  <w15:commentEx w15:paraId="7E4E4A91" w15:done="0"/>
  <w15:commentEx w15:paraId="7BE2E561" w15:done="0"/>
  <w15:commentEx w15:paraId="2E94A02F" w15:done="0"/>
  <w15:commentEx w15:paraId="7A1032C2" w15:done="0"/>
  <w15:commentEx w15:paraId="2A0514A9" w15:done="0"/>
  <w15:commentEx w15:paraId="7E9543EC" w15:done="0"/>
  <w15:commentEx w15:paraId="3F0B10D1" w15:done="0"/>
  <w15:commentEx w15:paraId="77344207" w15:done="0"/>
  <w15:commentEx w15:paraId="4451A21D" w15:done="0"/>
  <w15:commentEx w15:paraId="3ECE67DD" w15:done="0"/>
  <w15:commentEx w15:paraId="2083F993" w15:done="0"/>
  <w15:commentEx w15:paraId="29084083" w15:done="0"/>
  <w15:commentEx w15:paraId="68BE2E55" w15:done="0"/>
  <w15:commentEx w15:paraId="480EC2DE" w15:done="0"/>
  <w15:commentEx w15:paraId="4852F477" w15:done="0"/>
  <w15:commentEx w15:paraId="2FB651BD" w15:done="0"/>
  <w15:commentEx w15:paraId="7C0E810B" w15:done="0"/>
  <w15:commentEx w15:paraId="76F942EE" w15:done="0"/>
  <w15:commentEx w15:paraId="5077494B" w15:done="0"/>
  <w15:commentEx w15:paraId="1E6FD123" w15:done="0"/>
  <w15:commentEx w15:paraId="18C9A0A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47B62" w14:textId="77777777" w:rsidR="00FE30B0" w:rsidRDefault="00FE30B0" w:rsidP="00441373">
      <w:r>
        <w:separator/>
      </w:r>
    </w:p>
  </w:endnote>
  <w:endnote w:type="continuationSeparator" w:id="0">
    <w:p w14:paraId="3BA5F772" w14:textId="77777777" w:rsidR="00FE30B0" w:rsidRDefault="00FE30B0" w:rsidP="0044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53B7" w14:textId="77777777" w:rsidR="00235451" w:rsidRDefault="00235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05390"/>
      <w:docPartObj>
        <w:docPartGallery w:val="Page Numbers (Bottom of Page)"/>
        <w:docPartUnique/>
      </w:docPartObj>
    </w:sdtPr>
    <w:sdtEndPr>
      <w:rPr>
        <w:noProof/>
      </w:rPr>
    </w:sdtEndPr>
    <w:sdtContent>
      <w:p w14:paraId="06A26491" w14:textId="4665B90D" w:rsidR="00FE30B0" w:rsidRDefault="00FE30B0">
        <w:pPr>
          <w:pStyle w:val="Footer"/>
          <w:jc w:val="center"/>
        </w:pPr>
        <w:r>
          <w:fldChar w:fldCharType="begin"/>
        </w:r>
        <w:r>
          <w:instrText xml:space="preserve"> PAGE   \* MERGEFORMAT </w:instrText>
        </w:r>
        <w:r>
          <w:fldChar w:fldCharType="separate"/>
        </w:r>
        <w:r w:rsidR="005D6E0B">
          <w:rPr>
            <w:noProof/>
          </w:rPr>
          <w:t>2</w:t>
        </w:r>
        <w:r>
          <w:rPr>
            <w:noProof/>
          </w:rPr>
          <w:fldChar w:fldCharType="end"/>
        </w:r>
      </w:p>
    </w:sdtContent>
  </w:sdt>
  <w:p w14:paraId="0C8225E8" w14:textId="6875B4B5" w:rsidR="00FE30B0" w:rsidRDefault="00FE30B0" w:rsidP="00BC079F">
    <w:pPr>
      <w:pStyle w:val="Footer"/>
      <w:tabs>
        <w:tab w:val="clear" w:pos="9026"/>
        <w:tab w:val="left" w:pos="49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63A96" w14:textId="5C632174" w:rsidR="00FE30B0" w:rsidRDefault="00FE30B0">
    <w:pPr>
      <w:pStyle w:val="Footer"/>
      <w:jc w:val="center"/>
    </w:pPr>
  </w:p>
  <w:p w14:paraId="5C272F20" w14:textId="77777777" w:rsidR="00FE30B0" w:rsidRDefault="00FE3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4B927" w14:textId="77777777" w:rsidR="00FE30B0" w:rsidRDefault="00FE30B0" w:rsidP="00441373">
      <w:r>
        <w:separator/>
      </w:r>
    </w:p>
  </w:footnote>
  <w:footnote w:type="continuationSeparator" w:id="0">
    <w:p w14:paraId="7F635729" w14:textId="77777777" w:rsidR="00FE30B0" w:rsidRDefault="00FE30B0" w:rsidP="00441373">
      <w:r>
        <w:continuationSeparator/>
      </w:r>
    </w:p>
  </w:footnote>
  <w:footnote w:id="1">
    <w:p w14:paraId="169A8B15" w14:textId="30595881" w:rsidR="00FE30B0" w:rsidRDefault="00FE30B0">
      <w:pPr>
        <w:pStyle w:val="FootnoteText"/>
      </w:pPr>
      <w:r>
        <w:rPr>
          <w:rStyle w:val="FootnoteReference"/>
        </w:rPr>
        <w:footnoteRef/>
      </w:r>
      <w:r>
        <w:t xml:space="preserve">For example, statistics on open access policies are available on the SHERPA/JULIET project </w:t>
      </w:r>
      <w:hyperlink r:id="rId1" w:history="1">
        <w:r w:rsidRPr="00EB4542">
          <w:rPr>
            <w:rStyle w:val="Hyperlink"/>
          </w:rPr>
          <w:t>http://www.sherpa.ac.uk/juliet/stats.php?la=en&amp;mode=simple</w:t>
        </w:r>
      </w:hyperlink>
      <w:r>
        <w:t>, last accessed 17 February 2017.</w:t>
      </w:r>
    </w:p>
  </w:footnote>
  <w:footnote w:id="2">
    <w:p w14:paraId="010F739E" w14:textId="68A3B2FC" w:rsidR="00FE30B0" w:rsidRPr="00E26CA9" w:rsidRDefault="00FE30B0" w:rsidP="00EA63ED">
      <w:pPr>
        <w:rPr>
          <w:sz w:val="20"/>
          <w:szCs w:val="20"/>
        </w:rPr>
      </w:pPr>
      <w:r w:rsidRPr="00E26CA9">
        <w:rPr>
          <w:rStyle w:val="FootnoteReference"/>
          <w:sz w:val="20"/>
          <w:szCs w:val="20"/>
        </w:rPr>
        <w:footnoteRef/>
      </w:r>
      <w:r w:rsidRPr="00E26CA9">
        <w:rPr>
          <w:sz w:val="20"/>
          <w:szCs w:val="20"/>
        </w:rPr>
        <w:t xml:space="preserve">For example, Zhejiang Chinese Medical University awards 200 000 RMB (£23 000) for first authorship in </w:t>
      </w:r>
      <w:r w:rsidRPr="00E26CA9">
        <w:rPr>
          <w:i/>
          <w:sz w:val="20"/>
          <w:szCs w:val="20"/>
        </w:rPr>
        <w:t xml:space="preserve">Science </w:t>
      </w:r>
      <w:r w:rsidRPr="00E26CA9">
        <w:rPr>
          <w:sz w:val="20"/>
          <w:szCs w:val="20"/>
        </w:rPr>
        <w:t xml:space="preserve">or </w:t>
      </w:r>
      <w:r w:rsidRPr="00E26CA9">
        <w:rPr>
          <w:i/>
          <w:sz w:val="20"/>
          <w:szCs w:val="20"/>
        </w:rPr>
        <w:t>Nature.</w:t>
      </w:r>
      <w:r w:rsidRPr="00E26CA9">
        <w:rPr>
          <w:sz w:val="20"/>
          <w:szCs w:val="20"/>
        </w:rPr>
        <w:t xml:space="preserve"> </w:t>
      </w:r>
      <w:hyperlink r:id="rId2" w:history="1">
        <w:r w:rsidRPr="00E26CA9">
          <w:rPr>
            <w:rStyle w:val="Hyperlink"/>
            <w:sz w:val="20"/>
            <w:szCs w:val="20"/>
          </w:rPr>
          <w:t>http://onlinelibrary.wiley.com/doi/10.1087/20110203/epdf</w:t>
        </w:r>
      </w:hyperlink>
    </w:p>
  </w:footnote>
  <w:footnote w:id="3">
    <w:p w14:paraId="4E942ACC" w14:textId="093CC06E" w:rsidR="00FE30B0" w:rsidRDefault="00FE30B0" w:rsidP="000B1F9E">
      <w:pPr>
        <w:rPr>
          <w:sz w:val="20"/>
          <w:szCs w:val="20"/>
        </w:rPr>
      </w:pPr>
      <w:r>
        <w:rPr>
          <w:rStyle w:val="FootnoteReference"/>
        </w:rPr>
        <w:footnoteRef/>
      </w:r>
      <w:r w:rsidRPr="000B1F9E">
        <w:rPr>
          <w:sz w:val="20"/>
          <w:szCs w:val="20"/>
        </w:rPr>
        <w:t xml:space="preserve">Manufacturer Communications Regarding Unapproved Uses of Approved or Cleared Medical Products, Docket ID: FDA-2016-N-1149. </w:t>
      </w:r>
      <w:hyperlink r:id="rId3" w:history="1">
        <w:r w:rsidRPr="000B1F9E">
          <w:rPr>
            <w:rStyle w:val="Hyperlink"/>
            <w:sz w:val="20"/>
            <w:szCs w:val="20"/>
          </w:rPr>
          <w:t>https://www.regulations.gov/docket?D=FDA-2016-N-1149</w:t>
        </w:r>
      </w:hyperlink>
      <w:r w:rsidRPr="000B1F9E">
        <w:rPr>
          <w:sz w:val="20"/>
          <w:szCs w:val="20"/>
        </w:rPr>
        <w:t>, last accessed 17 February 2017</w:t>
      </w:r>
      <w:r>
        <w:rPr>
          <w:sz w:val="20"/>
          <w:szCs w:val="20"/>
        </w:rPr>
        <w:t>.</w:t>
      </w:r>
    </w:p>
    <w:p w14:paraId="6B5B5EB7" w14:textId="77777777" w:rsidR="00FE30B0" w:rsidRPr="000B1F9E" w:rsidRDefault="00FE30B0" w:rsidP="000B1F9E">
      <w:pPr>
        <w:rPr>
          <w:sz w:val="20"/>
          <w:szCs w:val="20"/>
        </w:rPr>
      </w:pPr>
    </w:p>
  </w:footnote>
  <w:footnote w:id="4">
    <w:p w14:paraId="3A3667FE" w14:textId="40E57524" w:rsidR="00FE30B0" w:rsidRDefault="00FE30B0">
      <w:pPr>
        <w:pStyle w:val="FootnoteText"/>
      </w:pPr>
      <w:r>
        <w:rPr>
          <w:rStyle w:val="FootnoteReference"/>
        </w:rPr>
        <w:footnoteRef/>
      </w:r>
      <w:r>
        <w:t xml:space="preserve">The Creative Commons Attribution Non-Commercial 3.0 </w:t>
      </w:r>
      <w:proofErr w:type="spellStart"/>
      <w:r>
        <w:t>Unported</w:t>
      </w:r>
      <w:proofErr w:type="spellEnd"/>
      <w:r>
        <w:t xml:space="preserve"> licence is available here: </w:t>
      </w:r>
      <w:hyperlink r:id="rId4" w:history="1">
        <w:r w:rsidRPr="00EB4542">
          <w:rPr>
            <w:rStyle w:val="Hyperlink"/>
          </w:rPr>
          <w:t>https://creativecommons.org/licenses/by-nc/3.0/</w:t>
        </w:r>
      </w:hyperlink>
      <w:r>
        <w:t>. Last accessed 17 February 2017,</w:t>
      </w:r>
    </w:p>
  </w:footnote>
  <w:footnote w:id="5">
    <w:p w14:paraId="595654B3" w14:textId="602610B1" w:rsidR="00FE30B0" w:rsidRPr="006925CD" w:rsidRDefault="00FE30B0" w:rsidP="00D35F2C">
      <w:pPr>
        <w:pStyle w:val="FootnoteText"/>
      </w:pPr>
      <w:r>
        <w:rPr>
          <w:rStyle w:val="FootnoteReference"/>
        </w:rPr>
        <w:footnoteRef/>
      </w:r>
      <w:r w:rsidRPr="006925CD">
        <w:rPr>
          <w:lang w:val="en-US"/>
        </w:rPr>
        <w:t xml:space="preserve">Data from: </w:t>
      </w:r>
      <w:hyperlink r:id="rId5" w:history="1">
        <w:r w:rsidRPr="00EB4542">
          <w:rPr>
            <w:rStyle w:val="Hyperlink"/>
            <w:lang w:val="en-US"/>
          </w:rPr>
          <w:t>https://trialstracker.ebmdatalab.net/</w:t>
        </w:r>
      </w:hyperlink>
      <w:r>
        <w:rPr>
          <w:lang w:val="en-US"/>
        </w:rPr>
        <w:t>. Last a</w:t>
      </w:r>
      <w:r w:rsidRPr="006925CD">
        <w:rPr>
          <w:lang w:val="en-US"/>
        </w:rPr>
        <w:t xml:space="preserve">ccessed </w:t>
      </w:r>
      <w:r w:rsidRPr="006925CD">
        <w:t>4 January 2017</w:t>
      </w:r>
      <w:r>
        <w:t>.</w:t>
      </w:r>
      <w:r>
        <w:rPr>
          <w:lang w:val="en-US"/>
        </w:rPr>
        <w:t>Eligible trials defined</w:t>
      </w:r>
      <w:r w:rsidRPr="006925CD">
        <w:rPr>
          <w:lang w:val="en-US"/>
        </w:rPr>
        <w:t xml:space="preserve"> by </w:t>
      </w:r>
      <w:proofErr w:type="spellStart"/>
      <w:r w:rsidRPr="006925CD">
        <w:rPr>
          <w:lang w:val="en-US"/>
        </w:rPr>
        <w:t>TrialsTracker</w:t>
      </w:r>
      <w:proofErr w:type="spellEnd"/>
      <w:r w:rsidRPr="006925CD">
        <w:rPr>
          <w:lang w:val="en-US"/>
        </w:rPr>
        <w:t xml:space="preserve"> as clinical trial</w:t>
      </w:r>
      <w:r>
        <w:rPr>
          <w:lang w:val="en-US"/>
        </w:rPr>
        <w:t>s</w:t>
      </w:r>
      <w:r w:rsidRPr="006925CD">
        <w:rPr>
          <w:lang w:val="en-US"/>
        </w:rPr>
        <w:t xml:space="preserve"> registered on </w:t>
      </w:r>
      <w:r>
        <w:rPr>
          <w:lang w:val="en-US"/>
        </w:rPr>
        <w:t>C</w:t>
      </w:r>
      <w:r w:rsidRPr="006925CD">
        <w:rPr>
          <w:lang w:val="en-US"/>
        </w:rPr>
        <w:t>linical</w:t>
      </w:r>
      <w:r>
        <w:rPr>
          <w:lang w:val="en-US"/>
        </w:rPr>
        <w:t>T</w:t>
      </w:r>
      <w:r w:rsidRPr="006925CD">
        <w:rPr>
          <w:lang w:val="en-US"/>
        </w:rPr>
        <w:t>rials.gov</w:t>
      </w:r>
      <w:r>
        <w:rPr>
          <w:lang w:val="en-US"/>
        </w:rPr>
        <w:t>.</w:t>
      </w:r>
      <w:r w:rsidRPr="006925CD">
        <w:br/>
      </w:r>
    </w:p>
    <w:p w14:paraId="5FFC3BA8" w14:textId="77777777" w:rsidR="00FE30B0" w:rsidRDefault="00FE30B0" w:rsidP="00D35F2C">
      <w:pPr>
        <w:pStyle w:val="FootnoteText"/>
      </w:pPr>
    </w:p>
  </w:footnote>
  <w:footnote w:id="6">
    <w:p w14:paraId="085D9150" w14:textId="6A970B6D" w:rsidR="00FE30B0" w:rsidRDefault="00FE30B0">
      <w:pPr>
        <w:pStyle w:val="FootnoteText"/>
      </w:pPr>
      <w:r>
        <w:rPr>
          <w:rStyle w:val="FootnoteReference"/>
        </w:rPr>
        <w:footnoteRef/>
      </w:r>
      <w:r>
        <w:t xml:space="preserve">The </w:t>
      </w:r>
      <w:proofErr w:type="spellStart"/>
      <w:r>
        <w:t>Wellcome</w:t>
      </w:r>
      <w:proofErr w:type="spellEnd"/>
      <w:r>
        <w:t xml:space="preserve"> Trust Annual Report 2016 shows total gross spend on charitable activities in 2016 was £1,033.5m, of which</w:t>
      </w:r>
      <w:r w:rsidRPr="00F03CF1">
        <w:t xml:space="preserve"> </w:t>
      </w:r>
      <w:r>
        <w:t xml:space="preserve">£713.0m was allocated to science. Report available at </w:t>
      </w:r>
      <w:hyperlink r:id="rId6" w:history="1">
        <w:r w:rsidRPr="00EB4542">
          <w:rPr>
            <w:rStyle w:val="Hyperlink"/>
          </w:rPr>
          <w:t>https://wellcome.ac.uk/sites/default/files/WellcomeTrustAnnualReportFinancialStatements_160930.pdf</w:t>
        </w:r>
      </w:hyperlink>
      <w:r>
        <w:t>, last accessed 17 February 2017.</w:t>
      </w:r>
    </w:p>
  </w:footnote>
  <w:footnote w:id="7">
    <w:p w14:paraId="560A1A90" w14:textId="255FA21B" w:rsidR="00FE30B0" w:rsidRPr="00857964" w:rsidRDefault="00FE30B0" w:rsidP="00857964">
      <w:pPr>
        <w:pStyle w:val="FootnoteText"/>
      </w:pPr>
      <w:r>
        <w:rPr>
          <w:rStyle w:val="FootnoteReference"/>
        </w:rPr>
        <w:footnoteRef/>
      </w:r>
      <w:r>
        <w:t xml:space="preserve">See Angel and </w:t>
      </w:r>
      <w:proofErr w:type="spellStart"/>
      <w:r>
        <w:t>Kassierer</w:t>
      </w:r>
      <w:proofErr w:type="spellEnd"/>
      <w:r>
        <w:t xml:space="preserve"> (</w:t>
      </w:r>
      <w:r w:rsidRPr="001B5595">
        <w:t>1991)</w:t>
      </w:r>
      <w:r>
        <w:t xml:space="preserve"> for the </w:t>
      </w:r>
      <w:r w:rsidRPr="004738F6">
        <w:rPr>
          <w:i/>
        </w:rPr>
        <w:t>NEJM</w:t>
      </w:r>
      <w:r>
        <w:t xml:space="preserve"> position on the </w:t>
      </w:r>
      <w:proofErr w:type="spellStart"/>
      <w:r>
        <w:t>Ingelfinger</w:t>
      </w:r>
      <w:proofErr w:type="spellEnd"/>
      <w:r>
        <w:t xml:space="preserve"> rule; this article has not been updated to consider preprints. </w:t>
      </w:r>
      <w:hyperlink r:id="rId7" w:anchor="t=article" w:history="1">
        <w:r w:rsidRPr="006734A0">
          <w:rPr>
            <w:rStyle w:val="Hyperlink"/>
          </w:rPr>
          <w:t>http://www.nejm.org/doi/full/10.1056/NEJM199111073251910#t=article</w:t>
        </w:r>
      </w:hyperlink>
      <w:r>
        <w:t>.</w:t>
      </w:r>
    </w:p>
  </w:footnote>
  <w:footnote w:id="8">
    <w:p w14:paraId="5CA9D8A8" w14:textId="4C003BE1" w:rsidR="00FE30B0" w:rsidRDefault="00FE30B0">
      <w:pPr>
        <w:pStyle w:val="FootnoteText"/>
      </w:pPr>
      <w:r>
        <w:rPr>
          <w:rStyle w:val="FootnoteReference"/>
        </w:rPr>
        <w:footnoteRef/>
      </w:r>
      <w:r>
        <w:t xml:space="preserve">A Wikipedia page of academic journals by preprint policy exists here: </w:t>
      </w:r>
      <w:hyperlink r:id="rId8" w:history="1">
        <w:r w:rsidRPr="00BD53EC">
          <w:rPr>
            <w:rStyle w:val="Hyperlink"/>
          </w:rPr>
          <w:t>https://en.wikipedia.org/wiki/List_of_academic_journals_by_preprint_policy</w:t>
        </w:r>
      </w:hyperlink>
      <w:r>
        <w:t>; however, it is flagged as having multiple issues and we have not used it.</w:t>
      </w:r>
    </w:p>
  </w:footnote>
  <w:footnote w:id="9">
    <w:p w14:paraId="77C805CE" w14:textId="2CB4E6E4" w:rsidR="00FE30B0" w:rsidRDefault="00FE30B0">
      <w:pPr>
        <w:pStyle w:val="FootnoteText"/>
      </w:pPr>
      <w:r>
        <w:rPr>
          <w:rStyle w:val="FootnoteReference"/>
        </w:rPr>
        <w:footnoteRef/>
      </w:r>
      <w:r>
        <w:t xml:space="preserve">Kingsley D. Hybrid </w:t>
      </w:r>
      <w:proofErr w:type="gramStart"/>
      <w:r>
        <w:t>open</w:t>
      </w:r>
      <w:proofErr w:type="gramEnd"/>
      <w:r>
        <w:t xml:space="preserve"> access – an analysis. </w:t>
      </w:r>
      <w:proofErr w:type="gramStart"/>
      <w:r w:rsidRPr="0031737E">
        <w:rPr>
          <w:i/>
        </w:rPr>
        <w:t>Unlocking Research</w:t>
      </w:r>
      <w:r>
        <w:t xml:space="preserve"> 2016.</w:t>
      </w:r>
      <w:proofErr w:type="gramEnd"/>
      <w:r>
        <w:t xml:space="preserve"> Available from:  </w:t>
      </w:r>
      <w:hyperlink r:id="rId9" w:history="1">
        <w:r w:rsidRPr="00EB4542">
          <w:rPr>
            <w:rStyle w:val="Hyperlink"/>
          </w:rPr>
          <w:t>https://unlockingresearch.blog.lib.cam.ac.uk/?p=969</w:t>
        </w:r>
      </w:hyperlink>
      <w:r>
        <w:t>. (Last accessed 1 February 2017).</w:t>
      </w:r>
    </w:p>
  </w:footnote>
  <w:footnote w:id="10">
    <w:p w14:paraId="6E49F96D" w14:textId="7787B843" w:rsidR="00FE30B0" w:rsidRDefault="00FE30B0">
      <w:pPr>
        <w:pStyle w:val="FootnoteText"/>
      </w:pPr>
      <w:r>
        <w:rPr>
          <w:rStyle w:val="FootnoteReference"/>
        </w:rPr>
        <w:footnoteRef/>
      </w:r>
      <w:r>
        <w:t xml:space="preserve">Kingsley D, Boyes P. Who is paying for hybrid? </w:t>
      </w:r>
      <w:proofErr w:type="gramStart"/>
      <w:r w:rsidRPr="0031737E">
        <w:rPr>
          <w:i/>
        </w:rPr>
        <w:t>Unlocking Research</w:t>
      </w:r>
      <w:r>
        <w:t xml:space="preserve"> 2016.</w:t>
      </w:r>
      <w:proofErr w:type="gramEnd"/>
      <w:r>
        <w:t xml:space="preserve"> Available from: </w:t>
      </w:r>
      <w:hyperlink r:id="rId10" w:history="1">
        <w:r w:rsidRPr="00BD53EC">
          <w:rPr>
            <w:rStyle w:val="Hyperlink"/>
          </w:rPr>
          <w:t>https://unlockingresearch.blog.lib.cam.ac.uk/?p=1002</w:t>
        </w:r>
      </w:hyperlink>
      <w:r>
        <w:rPr>
          <w:rStyle w:val="Hyperlink"/>
        </w:rPr>
        <w:t>.</w:t>
      </w:r>
      <w:r>
        <w:t xml:space="preserve"> (Last accessed 1 February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5FF8" w14:textId="77777777" w:rsidR="00235451" w:rsidRDefault="00235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320BC" w14:textId="1565A123" w:rsidR="00FE30B0" w:rsidRDefault="00FE30B0">
    <w:pPr>
      <w:pStyle w:val="Header"/>
    </w:pPr>
    <w:r w:rsidRPr="009474D8">
      <w:rPr>
        <w:noProof/>
        <w:lang w:val="en-US" w:eastAsia="en-US"/>
      </w:rPr>
      <w:drawing>
        <wp:anchor distT="0" distB="0" distL="114300" distR="114300" simplePos="0" relativeHeight="251663360" behindDoc="1" locked="0" layoutInCell="1" allowOverlap="1" wp14:anchorId="71B009E5" wp14:editId="3C264DDD">
          <wp:simplePos x="0" y="0"/>
          <wp:positionH relativeFrom="column">
            <wp:posOffset>-759460</wp:posOffset>
          </wp:positionH>
          <wp:positionV relativeFrom="paragraph">
            <wp:posOffset>-294640</wp:posOffset>
          </wp:positionV>
          <wp:extent cx="7439025" cy="10524490"/>
          <wp:effectExtent l="0" t="0" r="9525" b="0"/>
          <wp:wrapNone/>
          <wp:docPr id="1" name="Picture 1" descr="PG_ContSheet Generic_A4 Artwork_NEW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_ContSheet Generic_A4 Artwork_NEW BLUE.png"/>
                  <pic:cNvPicPr/>
                </pic:nvPicPr>
                <pic:blipFill>
                  <a:blip r:embed="rId1"/>
                  <a:stretch>
                    <a:fillRect/>
                  </a:stretch>
                </pic:blipFill>
                <pic:spPr>
                  <a:xfrm>
                    <a:off x="0" y="0"/>
                    <a:ext cx="7439025" cy="10524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7D591" w14:textId="77777777" w:rsidR="00235451" w:rsidRDefault="00235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72BC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700B42"/>
    <w:multiLevelType w:val="hybridMultilevel"/>
    <w:tmpl w:val="4E628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4F245B9"/>
    <w:multiLevelType w:val="hybridMultilevel"/>
    <w:tmpl w:val="6114C7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CF4ADA"/>
    <w:multiLevelType w:val="hybridMultilevel"/>
    <w:tmpl w:val="A7C00194"/>
    <w:lvl w:ilvl="0" w:tplc="D988E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079CF"/>
    <w:multiLevelType w:val="hybridMultilevel"/>
    <w:tmpl w:val="8AD6D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512069"/>
    <w:multiLevelType w:val="multilevel"/>
    <w:tmpl w:val="2ACAF578"/>
    <w:lvl w:ilvl="0">
      <w:start w:val="1"/>
      <w:numFmt w:val="decimal"/>
      <w:lvlText w:val="%1."/>
      <w:lvlJc w:val="left"/>
      <w:pPr>
        <w:ind w:left="357" w:hanging="357"/>
      </w:pPr>
      <w:rPr>
        <w:rFonts w:hint="default"/>
      </w:rPr>
    </w:lvl>
    <w:lvl w:ilvl="1">
      <w:start w:val="1"/>
      <w:numFmt w:val="bullet"/>
      <w:lvlText w:val="–"/>
      <w:lvlJc w:val="left"/>
      <w:pPr>
        <w:ind w:left="714" w:hanging="357"/>
      </w:pPr>
      <w:rPr>
        <w:rFonts w:ascii="Arial" w:hAnsi="Arial" w:hint="default"/>
        <w:color w:val="auto"/>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nsid w:val="23CE5C17"/>
    <w:multiLevelType w:val="multilevel"/>
    <w:tmpl w:val="DD3CE90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color w:val="auto"/>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nsid w:val="25015CAB"/>
    <w:multiLevelType w:val="hybridMultilevel"/>
    <w:tmpl w:val="C936BCC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5D0BC3"/>
    <w:multiLevelType w:val="hybridMultilevel"/>
    <w:tmpl w:val="F2462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9E2B0D"/>
    <w:multiLevelType w:val="hybridMultilevel"/>
    <w:tmpl w:val="BC22FA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D004CB"/>
    <w:multiLevelType w:val="hybridMultilevel"/>
    <w:tmpl w:val="FC18CA68"/>
    <w:lvl w:ilvl="0" w:tplc="D988E7FC">
      <w:start w:val="1"/>
      <w:numFmt w:val="bullet"/>
      <w:lvlText w:val=""/>
      <w:lvlJc w:val="left"/>
      <w:pPr>
        <w:ind w:left="717" w:hanging="360"/>
      </w:pPr>
      <w:rPr>
        <w:rFonts w:ascii="Symbol" w:hAnsi="Symbol" w:hint="default"/>
      </w:rPr>
    </w:lvl>
    <w:lvl w:ilvl="1" w:tplc="D988E7FC">
      <w:start w:val="1"/>
      <w:numFmt w:val="bullet"/>
      <w:lvlText w:val=""/>
      <w:lvlJc w:val="left"/>
      <w:pPr>
        <w:ind w:left="1437" w:hanging="360"/>
      </w:pPr>
      <w:rPr>
        <w:rFonts w:ascii="Symbol" w:hAnsi="Symbol"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312B6AC7"/>
    <w:multiLevelType w:val="hybridMultilevel"/>
    <w:tmpl w:val="2A4E7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7321C7"/>
    <w:multiLevelType w:val="multilevel"/>
    <w:tmpl w:val="DAFEBE6C"/>
    <w:styleLink w:val="Style1"/>
    <w:lvl w:ilvl="0">
      <w:numFmt w:val="bullet"/>
      <w:lvlText w:val="•"/>
      <w:lvlJc w:val="left"/>
      <w:pPr>
        <w:ind w:left="720" w:hanging="363"/>
      </w:pPr>
      <w:rPr>
        <w:rFonts w:ascii="Times New Roman" w:hAnsi="Times New Roman" w:cs="Times New Roman" w:hint="default"/>
      </w:rPr>
    </w:lvl>
    <w:lvl w:ilvl="1">
      <w:start w:val="1"/>
      <w:numFmt w:val="bullet"/>
      <w:lvlText w:val="–"/>
      <w:lvlJc w:val="left"/>
      <w:pPr>
        <w:ind w:left="1077" w:hanging="363"/>
      </w:pPr>
      <w:rPr>
        <w:rFonts w:ascii="Arial" w:hAnsi="Arial" w:hint="default"/>
        <w:color w:val="auto"/>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13">
    <w:nsid w:val="368E27D5"/>
    <w:multiLevelType w:val="hybridMultilevel"/>
    <w:tmpl w:val="A2DECA92"/>
    <w:lvl w:ilvl="0" w:tplc="84D2C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76D05"/>
    <w:multiLevelType w:val="hybridMultilevel"/>
    <w:tmpl w:val="370C5920"/>
    <w:lvl w:ilvl="0" w:tplc="04090001">
      <w:start w:val="1"/>
      <w:numFmt w:val="bullet"/>
      <w:lvlText w:val=""/>
      <w:lvlJc w:val="left"/>
      <w:pPr>
        <w:ind w:left="360" w:hanging="360"/>
      </w:pPr>
      <w:rPr>
        <w:rFonts w:ascii="Symbol" w:hAnsi="Symbol" w:hint="default"/>
      </w:rPr>
    </w:lvl>
    <w:lvl w:ilvl="1" w:tplc="D988E7FC">
      <w:start w:val="1"/>
      <w:numFmt w:val="bullet"/>
      <w:lvlText w:val=""/>
      <w:lvlJc w:val="left"/>
      <w:pPr>
        <w:ind w:left="717"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5A27C7"/>
    <w:multiLevelType w:val="hybridMultilevel"/>
    <w:tmpl w:val="7FDCA22C"/>
    <w:lvl w:ilvl="0" w:tplc="D988E7FC">
      <w:start w:val="1"/>
      <w:numFmt w:val="bullet"/>
      <w:lvlText w:val=""/>
      <w:lvlJc w:val="left"/>
      <w:pPr>
        <w:ind w:left="717"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9494662"/>
    <w:multiLevelType w:val="hybridMultilevel"/>
    <w:tmpl w:val="A5F676E8"/>
    <w:lvl w:ilvl="0" w:tplc="0409000F">
      <w:start w:val="1"/>
      <w:numFmt w:val="decimal"/>
      <w:lvlText w:val="%1."/>
      <w:lvlJc w:val="left"/>
      <w:pPr>
        <w:ind w:left="720" w:hanging="360"/>
      </w:pPr>
    </w:lvl>
    <w:lvl w:ilvl="1" w:tplc="D988E7FC">
      <w:start w:val="1"/>
      <w:numFmt w:val="bullet"/>
      <w:lvlText w:val=""/>
      <w:lvlJc w:val="left"/>
      <w:pPr>
        <w:ind w:left="717"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401E4"/>
    <w:multiLevelType w:val="hybridMultilevel"/>
    <w:tmpl w:val="5B183366"/>
    <w:lvl w:ilvl="0" w:tplc="D988E7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A02FC4"/>
    <w:multiLevelType w:val="hybridMultilevel"/>
    <w:tmpl w:val="C736E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637DEC"/>
    <w:multiLevelType w:val="multilevel"/>
    <w:tmpl w:val="5460525C"/>
    <w:lvl w:ilvl="0">
      <w:start w:val="1"/>
      <w:numFmt w:val="bullet"/>
      <w:lvlText w:val=""/>
      <w:lvlJc w:val="left"/>
      <w:pPr>
        <w:ind w:left="357" w:hanging="357"/>
      </w:pPr>
      <w:rPr>
        <w:rFonts w:ascii="Symbol" w:hAnsi="Symbol" w:hint="default"/>
      </w:rPr>
    </w:lvl>
    <w:lvl w:ilvl="1">
      <w:start w:val="1"/>
      <w:numFmt w:val="decimal"/>
      <w:lvlText w:val="%2."/>
      <w:lvlJc w:val="left"/>
      <w:pPr>
        <w:ind w:left="714" w:hanging="357"/>
      </w:pPr>
      <w:rPr>
        <w:rFonts w:hint="default"/>
        <w:color w:val="auto"/>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nsid w:val="60722F3B"/>
    <w:multiLevelType w:val="hybridMultilevel"/>
    <w:tmpl w:val="582E3452"/>
    <w:lvl w:ilvl="0" w:tplc="D988E7FC">
      <w:start w:val="1"/>
      <w:numFmt w:val="bullet"/>
      <w:lvlText w:val=""/>
      <w:lvlJc w:val="left"/>
      <w:pPr>
        <w:ind w:left="717"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DF655D2"/>
    <w:multiLevelType w:val="hybridMultilevel"/>
    <w:tmpl w:val="CEB8FB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F91B4B"/>
    <w:multiLevelType w:val="hybridMultilevel"/>
    <w:tmpl w:val="7824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7B673C"/>
    <w:multiLevelType w:val="hybridMultilevel"/>
    <w:tmpl w:val="C562E508"/>
    <w:lvl w:ilvl="0" w:tplc="EB6AF63C">
      <w:start w:val="1"/>
      <w:numFmt w:val="decimal"/>
      <w:pStyle w:val="Referenc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0C6703"/>
    <w:multiLevelType w:val="multilevel"/>
    <w:tmpl w:val="5460525C"/>
    <w:lvl w:ilvl="0">
      <w:start w:val="1"/>
      <w:numFmt w:val="bullet"/>
      <w:lvlText w:val=""/>
      <w:lvlJc w:val="left"/>
      <w:pPr>
        <w:ind w:left="357" w:hanging="357"/>
      </w:pPr>
      <w:rPr>
        <w:rFonts w:ascii="Symbol" w:hAnsi="Symbol" w:hint="default"/>
      </w:rPr>
    </w:lvl>
    <w:lvl w:ilvl="1">
      <w:start w:val="1"/>
      <w:numFmt w:val="decimal"/>
      <w:lvlText w:val="%2."/>
      <w:lvlJc w:val="left"/>
      <w:pPr>
        <w:ind w:left="714" w:hanging="357"/>
      </w:pPr>
      <w:rPr>
        <w:rFonts w:hint="default"/>
        <w:color w:val="auto"/>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nsid w:val="7C66197C"/>
    <w:multiLevelType w:val="hybridMultilevel"/>
    <w:tmpl w:val="E47C2E1E"/>
    <w:lvl w:ilvl="0" w:tplc="D988E7FC">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6">
    <w:nsid w:val="7D7A112F"/>
    <w:multiLevelType w:val="hybridMultilevel"/>
    <w:tmpl w:val="D3EA6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F4F4E6D"/>
    <w:multiLevelType w:val="multilevel"/>
    <w:tmpl w:val="CBFC3770"/>
    <w:lvl w:ilvl="0">
      <w:start w:val="1"/>
      <w:numFmt w:val="bullet"/>
      <w:pStyle w:val="ListParagraph"/>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color w:val="auto"/>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num w:numId="1">
    <w:abstractNumId w:val="23"/>
  </w:num>
  <w:num w:numId="2">
    <w:abstractNumId w:val="0"/>
  </w:num>
  <w:num w:numId="3">
    <w:abstractNumId w:val="6"/>
  </w:num>
  <w:num w:numId="4">
    <w:abstractNumId w:val="12"/>
  </w:num>
  <w:num w:numId="5">
    <w:abstractNumId w:val="22"/>
  </w:num>
  <w:num w:numId="6">
    <w:abstractNumId w:val="27"/>
  </w:num>
  <w:num w:numId="7">
    <w:abstractNumId w:val="2"/>
  </w:num>
  <w:num w:numId="8">
    <w:abstractNumId w:val="2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3"/>
  </w:num>
  <w:num w:numId="12">
    <w:abstractNumId w:val="5"/>
  </w:num>
  <w:num w:numId="13">
    <w:abstractNumId w:val="11"/>
  </w:num>
  <w:num w:numId="14">
    <w:abstractNumId w:val="10"/>
  </w:num>
  <w:num w:numId="15">
    <w:abstractNumId w:val="14"/>
  </w:num>
  <w:num w:numId="16">
    <w:abstractNumId w:val="16"/>
  </w:num>
  <w:num w:numId="17">
    <w:abstractNumId w:val="25"/>
  </w:num>
  <w:num w:numId="18">
    <w:abstractNumId w:val="9"/>
  </w:num>
  <w:num w:numId="19">
    <w:abstractNumId w:val="1"/>
  </w:num>
  <w:num w:numId="20">
    <w:abstractNumId w:val="15"/>
  </w:num>
  <w:num w:numId="21">
    <w:abstractNumId w:val="21"/>
  </w:num>
  <w:num w:numId="22">
    <w:abstractNumId w:val="20"/>
  </w:num>
  <w:num w:numId="23">
    <w:abstractNumId w:val="7"/>
  </w:num>
  <w:num w:numId="24">
    <w:abstractNumId w:val="17"/>
  </w:num>
  <w:num w:numId="25">
    <w:abstractNumId w:val="8"/>
  </w:num>
  <w:num w:numId="26">
    <w:abstractNumId w:val="26"/>
  </w:num>
  <w:num w:numId="27">
    <w:abstractNumId w:val="3"/>
  </w:num>
  <w:num w:numId="28">
    <w:abstractNumId w:val="18"/>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numFmt w:val="lowerLette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24"/>
    <w:rsid w:val="000034B1"/>
    <w:rsid w:val="00014BA5"/>
    <w:rsid w:val="00016CA8"/>
    <w:rsid w:val="000210ED"/>
    <w:rsid w:val="000245F6"/>
    <w:rsid w:val="000375F5"/>
    <w:rsid w:val="00041E5C"/>
    <w:rsid w:val="00047B3F"/>
    <w:rsid w:val="00063448"/>
    <w:rsid w:val="0007186A"/>
    <w:rsid w:val="0009692F"/>
    <w:rsid w:val="000A33C4"/>
    <w:rsid w:val="000B1F9E"/>
    <w:rsid w:val="000C557A"/>
    <w:rsid w:val="000C7BAC"/>
    <w:rsid w:val="000E21D9"/>
    <w:rsid w:val="000E3A29"/>
    <w:rsid w:val="000F1C7E"/>
    <w:rsid w:val="000F2B54"/>
    <w:rsid w:val="000F4900"/>
    <w:rsid w:val="000F63B2"/>
    <w:rsid w:val="001111C0"/>
    <w:rsid w:val="00111DD4"/>
    <w:rsid w:val="00112E26"/>
    <w:rsid w:val="00125298"/>
    <w:rsid w:val="00134D0C"/>
    <w:rsid w:val="00143805"/>
    <w:rsid w:val="00153A19"/>
    <w:rsid w:val="001558F3"/>
    <w:rsid w:val="00160385"/>
    <w:rsid w:val="00171620"/>
    <w:rsid w:val="00175ABB"/>
    <w:rsid w:val="00177062"/>
    <w:rsid w:val="001778B4"/>
    <w:rsid w:val="00184ABD"/>
    <w:rsid w:val="00195638"/>
    <w:rsid w:val="001A656B"/>
    <w:rsid w:val="001B5595"/>
    <w:rsid w:val="001C6E08"/>
    <w:rsid w:val="001E0373"/>
    <w:rsid w:val="001E0796"/>
    <w:rsid w:val="001E472F"/>
    <w:rsid w:val="001F1AA2"/>
    <w:rsid w:val="001F361F"/>
    <w:rsid w:val="00204DCF"/>
    <w:rsid w:val="0021117A"/>
    <w:rsid w:val="00211AAE"/>
    <w:rsid w:val="002153CE"/>
    <w:rsid w:val="002248F2"/>
    <w:rsid w:val="00224BE3"/>
    <w:rsid w:val="00233758"/>
    <w:rsid w:val="00235451"/>
    <w:rsid w:val="00242151"/>
    <w:rsid w:val="00245CAF"/>
    <w:rsid w:val="00250A3B"/>
    <w:rsid w:val="00251458"/>
    <w:rsid w:val="00267853"/>
    <w:rsid w:val="00271726"/>
    <w:rsid w:val="00273FCE"/>
    <w:rsid w:val="00281EA1"/>
    <w:rsid w:val="002834B7"/>
    <w:rsid w:val="002854AC"/>
    <w:rsid w:val="002A2753"/>
    <w:rsid w:val="002A468B"/>
    <w:rsid w:val="002A7691"/>
    <w:rsid w:val="002B358C"/>
    <w:rsid w:val="002B3A58"/>
    <w:rsid w:val="002B4281"/>
    <w:rsid w:val="002D2A72"/>
    <w:rsid w:val="002E5ED6"/>
    <w:rsid w:val="003000F2"/>
    <w:rsid w:val="00312CDA"/>
    <w:rsid w:val="0031422F"/>
    <w:rsid w:val="0031737E"/>
    <w:rsid w:val="00321303"/>
    <w:rsid w:val="003260BE"/>
    <w:rsid w:val="0033328C"/>
    <w:rsid w:val="003418F5"/>
    <w:rsid w:val="003742C6"/>
    <w:rsid w:val="00374BE8"/>
    <w:rsid w:val="00375B19"/>
    <w:rsid w:val="00383D11"/>
    <w:rsid w:val="00396C2C"/>
    <w:rsid w:val="003A68DB"/>
    <w:rsid w:val="003B3E24"/>
    <w:rsid w:val="003B6128"/>
    <w:rsid w:val="003C38C2"/>
    <w:rsid w:val="003D4362"/>
    <w:rsid w:val="003D52A1"/>
    <w:rsid w:val="003E774A"/>
    <w:rsid w:val="00407EB2"/>
    <w:rsid w:val="00413CC3"/>
    <w:rsid w:val="00413FFE"/>
    <w:rsid w:val="0042142B"/>
    <w:rsid w:val="00421C4D"/>
    <w:rsid w:val="00422A05"/>
    <w:rsid w:val="00423EFF"/>
    <w:rsid w:val="00430AF8"/>
    <w:rsid w:val="00432D29"/>
    <w:rsid w:val="00433B6D"/>
    <w:rsid w:val="00441373"/>
    <w:rsid w:val="004527F8"/>
    <w:rsid w:val="0045711D"/>
    <w:rsid w:val="00464A92"/>
    <w:rsid w:val="00467A45"/>
    <w:rsid w:val="004738F6"/>
    <w:rsid w:val="004864A5"/>
    <w:rsid w:val="00494BCD"/>
    <w:rsid w:val="004A20B5"/>
    <w:rsid w:val="004A3E37"/>
    <w:rsid w:val="004B043A"/>
    <w:rsid w:val="004B6996"/>
    <w:rsid w:val="004C3066"/>
    <w:rsid w:val="004C5D2F"/>
    <w:rsid w:val="004D3EA8"/>
    <w:rsid w:val="004D65F3"/>
    <w:rsid w:val="004E10A7"/>
    <w:rsid w:val="004E2B47"/>
    <w:rsid w:val="004E320E"/>
    <w:rsid w:val="00501E03"/>
    <w:rsid w:val="0050398A"/>
    <w:rsid w:val="00505559"/>
    <w:rsid w:val="00510038"/>
    <w:rsid w:val="00513C21"/>
    <w:rsid w:val="0052419F"/>
    <w:rsid w:val="00526D8D"/>
    <w:rsid w:val="00540BFB"/>
    <w:rsid w:val="00542FBD"/>
    <w:rsid w:val="00543EA7"/>
    <w:rsid w:val="0054497F"/>
    <w:rsid w:val="00551AA5"/>
    <w:rsid w:val="005527F4"/>
    <w:rsid w:val="005529F1"/>
    <w:rsid w:val="00565B84"/>
    <w:rsid w:val="0057470C"/>
    <w:rsid w:val="005911CB"/>
    <w:rsid w:val="00596A0D"/>
    <w:rsid w:val="005A4FC2"/>
    <w:rsid w:val="005A75D1"/>
    <w:rsid w:val="005B2812"/>
    <w:rsid w:val="005D2BE8"/>
    <w:rsid w:val="005D6E0B"/>
    <w:rsid w:val="0060622B"/>
    <w:rsid w:val="006175B4"/>
    <w:rsid w:val="006273E3"/>
    <w:rsid w:val="00647677"/>
    <w:rsid w:val="0067039C"/>
    <w:rsid w:val="00674880"/>
    <w:rsid w:val="00674905"/>
    <w:rsid w:val="00675B91"/>
    <w:rsid w:val="006761C2"/>
    <w:rsid w:val="006925CD"/>
    <w:rsid w:val="006A1563"/>
    <w:rsid w:val="006C2FC1"/>
    <w:rsid w:val="006E3200"/>
    <w:rsid w:val="006E59BF"/>
    <w:rsid w:val="00703175"/>
    <w:rsid w:val="00704EEE"/>
    <w:rsid w:val="00705F58"/>
    <w:rsid w:val="007340AB"/>
    <w:rsid w:val="00734187"/>
    <w:rsid w:val="00735E0A"/>
    <w:rsid w:val="007550DF"/>
    <w:rsid w:val="0075663A"/>
    <w:rsid w:val="007651B5"/>
    <w:rsid w:val="00770BDA"/>
    <w:rsid w:val="00771FBC"/>
    <w:rsid w:val="00773A93"/>
    <w:rsid w:val="00785147"/>
    <w:rsid w:val="00797A4E"/>
    <w:rsid w:val="007A1F8A"/>
    <w:rsid w:val="007B44B5"/>
    <w:rsid w:val="007B76B0"/>
    <w:rsid w:val="007D7A95"/>
    <w:rsid w:val="007F2D0A"/>
    <w:rsid w:val="007F3C5A"/>
    <w:rsid w:val="007F6B24"/>
    <w:rsid w:val="00800396"/>
    <w:rsid w:val="008056E2"/>
    <w:rsid w:val="00851C2B"/>
    <w:rsid w:val="00857964"/>
    <w:rsid w:val="00863C12"/>
    <w:rsid w:val="00865989"/>
    <w:rsid w:val="00872BEF"/>
    <w:rsid w:val="00877B7D"/>
    <w:rsid w:val="00880793"/>
    <w:rsid w:val="0089092F"/>
    <w:rsid w:val="008B3D08"/>
    <w:rsid w:val="008D49DA"/>
    <w:rsid w:val="008E0CFB"/>
    <w:rsid w:val="008E576C"/>
    <w:rsid w:val="008F2FED"/>
    <w:rsid w:val="009077B0"/>
    <w:rsid w:val="00916006"/>
    <w:rsid w:val="00921021"/>
    <w:rsid w:val="00930A60"/>
    <w:rsid w:val="009331CC"/>
    <w:rsid w:val="00937159"/>
    <w:rsid w:val="00945D30"/>
    <w:rsid w:val="009523A4"/>
    <w:rsid w:val="00955154"/>
    <w:rsid w:val="009569ED"/>
    <w:rsid w:val="00956C16"/>
    <w:rsid w:val="009607AC"/>
    <w:rsid w:val="0096560A"/>
    <w:rsid w:val="009758D5"/>
    <w:rsid w:val="00983A5F"/>
    <w:rsid w:val="00985EE1"/>
    <w:rsid w:val="00991A94"/>
    <w:rsid w:val="009A274F"/>
    <w:rsid w:val="009A55CF"/>
    <w:rsid w:val="009B66DF"/>
    <w:rsid w:val="009C021A"/>
    <w:rsid w:val="009C27E1"/>
    <w:rsid w:val="009D2327"/>
    <w:rsid w:val="009D65C3"/>
    <w:rsid w:val="009E23D9"/>
    <w:rsid w:val="009F1238"/>
    <w:rsid w:val="009F5816"/>
    <w:rsid w:val="00A00DC7"/>
    <w:rsid w:val="00A01E42"/>
    <w:rsid w:val="00A05360"/>
    <w:rsid w:val="00A13A6A"/>
    <w:rsid w:val="00A26730"/>
    <w:rsid w:val="00A26A29"/>
    <w:rsid w:val="00A27BEC"/>
    <w:rsid w:val="00A47CC7"/>
    <w:rsid w:val="00A5581F"/>
    <w:rsid w:val="00A56EB5"/>
    <w:rsid w:val="00A60343"/>
    <w:rsid w:val="00A675AC"/>
    <w:rsid w:val="00A67F33"/>
    <w:rsid w:val="00A722C6"/>
    <w:rsid w:val="00A77BCB"/>
    <w:rsid w:val="00A80C28"/>
    <w:rsid w:val="00A97081"/>
    <w:rsid w:val="00AA6EB5"/>
    <w:rsid w:val="00AE1A87"/>
    <w:rsid w:val="00AE1BE1"/>
    <w:rsid w:val="00AE3B30"/>
    <w:rsid w:val="00AF6F8A"/>
    <w:rsid w:val="00AF7AE4"/>
    <w:rsid w:val="00B05264"/>
    <w:rsid w:val="00B14D4E"/>
    <w:rsid w:val="00B2064A"/>
    <w:rsid w:val="00B24EDD"/>
    <w:rsid w:val="00B24F9F"/>
    <w:rsid w:val="00B44BAC"/>
    <w:rsid w:val="00B55D67"/>
    <w:rsid w:val="00B65FCF"/>
    <w:rsid w:val="00B9277F"/>
    <w:rsid w:val="00B92D17"/>
    <w:rsid w:val="00BA5D1A"/>
    <w:rsid w:val="00BA5ECD"/>
    <w:rsid w:val="00BB2C04"/>
    <w:rsid w:val="00BB2C05"/>
    <w:rsid w:val="00BB5342"/>
    <w:rsid w:val="00BC079F"/>
    <w:rsid w:val="00BC7E78"/>
    <w:rsid w:val="00BE0AA5"/>
    <w:rsid w:val="00BE4207"/>
    <w:rsid w:val="00BE595F"/>
    <w:rsid w:val="00C010DE"/>
    <w:rsid w:val="00C01871"/>
    <w:rsid w:val="00C037C0"/>
    <w:rsid w:val="00C12389"/>
    <w:rsid w:val="00C20439"/>
    <w:rsid w:val="00C21728"/>
    <w:rsid w:val="00C44C29"/>
    <w:rsid w:val="00C55C6E"/>
    <w:rsid w:val="00C633CC"/>
    <w:rsid w:val="00C74EE9"/>
    <w:rsid w:val="00C77DAF"/>
    <w:rsid w:val="00C965CC"/>
    <w:rsid w:val="00CA7B4B"/>
    <w:rsid w:val="00CB5988"/>
    <w:rsid w:val="00CC482F"/>
    <w:rsid w:val="00CC6817"/>
    <w:rsid w:val="00CD633C"/>
    <w:rsid w:val="00CE1355"/>
    <w:rsid w:val="00CF0073"/>
    <w:rsid w:val="00CF1FE6"/>
    <w:rsid w:val="00CF2570"/>
    <w:rsid w:val="00CF4EEC"/>
    <w:rsid w:val="00D07849"/>
    <w:rsid w:val="00D11AF4"/>
    <w:rsid w:val="00D12FF8"/>
    <w:rsid w:val="00D231CF"/>
    <w:rsid w:val="00D26A1B"/>
    <w:rsid w:val="00D35F2C"/>
    <w:rsid w:val="00D567BD"/>
    <w:rsid w:val="00D662B5"/>
    <w:rsid w:val="00D675A7"/>
    <w:rsid w:val="00D822F3"/>
    <w:rsid w:val="00D8325A"/>
    <w:rsid w:val="00D8393A"/>
    <w:rsid w:val="00D87847"/>
    <w:rsid w:val="00D902C9"/>
    <w:rsid w:val="00D92AC2"/>
    <w:rsid w:val="00D93764"/>
    <w:rsid w:val="00D94731"/>
    <w:rsid w:val="00D9689D"/>
    <w:rsid w:val="00DB5F1D"/>
    <w:rsid w:val="00DD0BBF"/>
    <w:rsid w:val="00DD70EA"/>
    <w:rsid w:val="00DE36F5"/>
    <w:rsid w:val="00E04A61"/>
    <w:rsid w:val="00E05058"/>
    <w:rsid w:val="00E07682"/>
    <w:rsid w:val="00E07A25"/>
    <w:rsid w:val="00E07B79"/>
    <w:rsid w:val="00E17B98"/>
    <w:rsid w:val="00E26CA9"/>
    <w:rsid w:val="00E349C4"/>
    <w:rsid w:val="00E34EDB"/>
    <w:rsid w:val="00E36DD8"/>
    <w:rsid w:val="00E514F6"/>
    <w:rsid w:val="00E70327"/>
    <w:rsid w:val="00E73A49"/>
    <w:rsid w:val="00E84DED"/>
    <w:rsid w:val="00E91EB3"/>
    <w:rsid w:val="00E97B31"/>
    <w:rsid w:val="00EA0521"/>
    <w:rsid w:val="00EA63ED"/>
    <w:rsid w:val="00EA6757"/>
    <w:rsid w:val="00EA7496"/>
    <w:rsid w:val="00EC43BB"/>
    <w:rsid w:val="00ED3021"/>
    <w:rsid w:val="00ED659B"/>
    <w:rsid w:val="00ED746A"/>
    <w:rsid w:val="00EE3F93"/>
    <w:rsid w:val="00F035D4"/>
    <w:rsid w:val="00F03CF1"/>
    <w:rsid w:val="00F13300"/>
    <w:rsid w:val="00F13851"/>
    <w:rsid w:val="00F2722B"/>
    <w:rsid w:val="00F354F0"/>
    <w:rsid w:val="00F37601"/>
    <w:rsid w:val="00F40783"/>
    <w:rsid w:val="00F4548C"/>
    <w:rsid w:val="00F605D8"/>
    <w:rsid w:val="00F62D3F"/>
    <w:rsid w:val="00F710E2"/>
    <w:rsid w:val="00F80EC9"/>
    <w:rsid w:val="00F845FC"/>
    <w:rsid w:val="00FB2E5F"/>
    <w:rsid w:val="00FB435E"/>
    <w:rsid w:val="00FB6A78"/>
    <w:rsid w:val="00FC3853"/>
    <w:rsid w:val="00FC38AC"/>
    <w:rsid w:val="00FC5A7F"/>
    <w:rsid w:val="00FD4F85"/>
    <w:rsid w:val="00FD7F81"/>
    <w:rsid w:val="00FE30B0"/>
    <w:rsid w:val="00FF4120"/>
    <w:rsid w:val="00FF5C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76B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1373"/>
    <w:pPr>
      <w:spacing w:after="0" w:line="360" w:lineRule="auto"/>
    </w:pPr>
    <w:rPr>
      <w:szCs w:val="24"/>
    </w:rPr>
  </w:style>
  <w:style w:type="paragraph" w:styleId="Heading1">
    <w:name w:val="heading 1"/>
    <w:basedOn w:val="Normal"/>
    <w:next w:val="Normal"/>
    <w:link w:val="Heading1Char"/>
    <w:uiPriority w:val="9"/>
    <w:qFormat/>
    <w:rsid w:val="001F1AA2"/>
    <w:pPr>
      <w:keepNext/>
      <w:spacing w:before="240"/>
      <w:outlineLvl w:val="0"/>
    </w:pPr>
    <w:rPr>
      <w:b/>
      <w:sz w:val="28"/>
      <w:szCs w:val="28"/>
    </w:rPr>
  </w:style>
  <w:style w:type="paragraph" w:styleId="Heading2">
    <w:name w:val="heading 2"/>
    <w:basedOn w:val="Normal"/>
    <w:next w:val="Normal"/>
    <w:link w:val="Heading2Char"/>
    <w:uiPriority w:val="9"/>
    <w:unhideWhenUsed/>
    <w:qFormat/>
    <w:rsid w:val="00E349C4"/>
    <w:pPr>
      <w:spacing w:before="120"/>
      <w:outlineLvl w:val="1"/>
    </w:pPr>
    <w:rPr>
      <w:b/>
    </w:rPr>
  </w:style>
  <w:style w:type="paragraph" w:styleId="Heading3">
    <w:name w:val="heading 3"/>
    <w:basedOn w:val="Normal"/>
    <w:next w:val="Normal"/>
    <w:link w:val="Heading3Char"/>
    <w:uiPriority w:val="9"/>
    <w:unhideWhenUsed/>
    <w:qFormat/>
    <w:rsid w:val="00E349C4"/>
    <w:pPr>
      <w:keepNext/>
      <w:spacing w:before="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3D08"/>
    <w:pPr>
      <w:tabs>
        <w:tab w:val="center" w:pos="4513"/>
        <w:tab w:val="right" w:pos="9026"/>
      </w:tabs>
      <w:spacing w:line="240" w:lineRule="auto"/>
    </w:pPr>
  </w:style>
  <w:style w:type="character" w:customStyle="1" w:styleId="HeaderChar">
    <w:name w:val="Header Char"/>
    <w:basedOn w:val="DefaultParagraphFont"/>
    <w:link w:val="Header"/>
    <w:uiPriority w:val="99"/>
    <w:rsid w:val="008B3D08"/>
  </w:style>
  <w:style w:type="paragraph" w:styleId="Footer">
    <w:name w:val="footer"/>
    <w:basedOn w:val="Normal"/>
    <w:link w:val="FooterChar"/>
    <w:uiPriority w:val="99"/>
    <w:unhideWhenUsed/>
    <w:rsid w:val="008B3D08"/>
    <w:pPr>
      <w:tabs>
        <w:tab w:val="center" w:pos="4513"/>
        <w:tab w:val="right" w:pos="9026"/>
      </w:tabs>
      <w:spacing w:line="240" w:lineRule="auto"/>
    </w:pPr>
  </w:style>
  <w:style w:type="character" w:customStyle="1" w:styleId="FooterChar">
    <w:name w:val="Footer Char"/>
    <w:basedOn w:val="DefaultParagraphFont"/>
    <w:link w:val="Footer"/>
    <w:uiPriority w:val="99"/>
    <w:rsid w:val="008B3D08"/>
  </w:style>
  <w:style w:type="paragraph" w:styleId="BalloonText">
    <w:name w:val="Balloon Text"/>
    <w:basedOn w:val="Normal"/>
    <w:link w:val="BalloonTextChar"/>
    <w:uiPriority w:val="99"/>
    <w:semiHidden/>
    <w:unhideWhenUsed/>
    <w:rsid w:val="008B3D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D08"/>
    <w:rPr>
      <w:rFonts w:ascii="Tahoma" w:hAnsi="Tahoma" w:cs="Tahoma"/>
      <w:sz w:val="16"/>
      <w:szCs w:val="16"/>
    </w:rPr>
  </w:style>
  <w:style w:type="paragraph" w:styleId="Title">
    <w:name w:val="Title"/>
    <w:basedOn w:val="Normal"/>
    <w:next w:val="Normal"/>
    <w:link w:val="TitleChar"/>
    <w:uiPriority w:val="10"/>
    <w:qFormat/>
    <w:rsid w:val="00211AAE"/>
    <w:pPr>
      <w:spacing w:after="120"/>
      <w:jc w:val="center"/>
    </w:pPr>
    <w:rPr>
      <w:b/>
      <w:sz w:val="40"/>
      <w:szCs w:val="40"/>
    </w:rPr>
  </w:style>
  <w:style w:type="character" w:customStyle="1" w:styleId="TitleChar">
    <w:name w:val="Title Char"/>
    <w:basedOn w:val="DefaultParagraphFont"/>
    <w:link w:val="Title"/>
    <w:uiPriority w:val="10"/>
    <w:rsid w:val="00211AAE"/>
    <w:rPr>
      <w:b/>
      <w:sz w:val="40"/>
      <w:szCs w:val="40"/>
    </w:rPr>
  </w:style>
  <w:style w:type="character" w:customStyle="1" w:styleId="Heading1Char">
    <w:name w:val="Heading 1 Char"/>
    <w:basedOn w:val="DefaultParagraphFont"/>
    <w:link w:val="Heading1"/>
    <w:uiPriority w:val="9"/>
    <w:rsid w:val="001F1AA2"/>
    <w:rPr>
      <w:b/>
      <w:sz w:val="28"/>
      <w:szCs w:val="28"/>
    </w:rPr>
  </w:style>
  <w:style w:type="character" w:customStyle="1" w:styleId="Heading2Char">
    <w:name w:val="Heading 2 Char"/>
    <w:basedOn w:val="DefaultParagraphFont"/>
    <w:link w:val="Heading2"/>
    <w:uiPriority w:val="9"/>
    <w:rsid w:val="00E349C4"/>
    <w:rPr>
      <w:b/>
      <w:sz w:val="24"/>
      <w:szCs w:val="24"/>
    </w:rPr>
  </w:style>
  <w:style w:type="character" w:customStyle="1" w:styleId="Heading3Char">
    <w:name w:val="Heading 3 Char"/>
    <w:basedOn w:val="DefaultParagraphFont"/>
    <w:link w:val="Heading3"/>
    <w:uiPriority w:val="9"/>
    <w:rsid w:val="00E349C4"/>
    <w:rPr>
      <w:i/>
      <w:sz w:val="24"/>
      <w:szCs w:val="24"/>
    </w:rPr>
  </w:style>
  <w:style w:type="paragraph" w:styleId="TOCHeading">
    <w:name w:val="TOC Heading"/>
    <w:basedOn w:val="Heading1"/>
    <w:next w:val="Normal"/>
    <w:uiPriority w:val="39"/>
    <w:unhideWhenUsed/>
    <w:qFormat/>
    <w:rsid w:val="009F5816"/>
    <w:pPr>
      <w:keepLines/>
      <w:spacing w:before="480"/>
      <w:outlineLvl w:val="9"/>
    </w:pPr>
    <w:rPr>
      <w:rFonts w:asciiTheme="majorHAnsi" w:eastAsiaTheme="majorEastAsia" w:hAnsiTheme="majorHAnsi" w:cstheme="majorBidi"/>
      <w:bCs/>
      <w:lang w:val="en-US" w:eastAsia="ja-JP"/>
    </w:rPr>
  </w:style>
  <w:style w:type="paragraph" w:styleId="ListParagraph">
    <w:name w:val="List Paragraph"/>
    <w:basedOn w:val="Normal"/>
    <w:link w:val="ListParagraphChar"/>
    <w:uiPriority w:val="34"/>
    <w:qFormat/>
    <w:rsid w:val="00773A93"/>
    <w:pPr>
      <w:numPr>
        <w:numId w:val="6"/>
      </w:numPr>
      <w:contextualSpacing/>
    </w:pPr>
  </w:style>
  <w:style w:type="paragraph" w:styleId="TOC1">
    <w:name w:val="toc 1"/>
    <w:basedOn w:val="Normal"/>
    <w:next w:val="Normal"/>
    <w:autoRedefine/>
    <w:uiPriority w:val="39"/>
    <w:unhideWhenUsed/>
    <w:rsid w:val="00DE36F5"/>
    <w:pPr>
      <w:tabs>
        <w:tab w:val="right" w:leader="dot" w:pos="9016"/>
      </w:tabs>
      <w:spacing w:after="100" w:line="300" w:lineRule="auto"/>
    </w:pPr>
  </w:style>
  <w:style w:type="paragraph" w:customStyle="1" w:styleId="References">
    <w:name w:val="References"/>
    <w:basedOn w:val="ListParagraph"/>
    <w:link w:val="ReferencesChar"/>
    <w:qFormat/>
    <w:rsid w:val="00E349C4"/>
    <w:pPr>
      <w:numPr>
        <w:numId w:val="1"/>
      </w:numPr>
      <w:ind w:left="426" w:hanging="426"/>
    </w:pPr>
  </w:style>
  <w:style w:type="paragraph" w:styleId="Caption">
    <w:name w:val="caption"/>
    <w:basedOn w:val="Normal"/>
    <w:next w:val="Normal"/>
    <w:uiPriority w:val="35"/>
    <w:unhideWhenUsed/>
    <w:qFormat/>
    <w:rsid w:val="004C3066"/>
    <w:pPr>
      <w:keepNext/>
      <w:spacing w:before="120"/>
    </w:pPr>
    <w:rPr>
      <w:b/>
      <w:bCs/>
    </w:rPr>
  </w:style>
  <w:style w:type="character" w:customStyle="1" w:styleId="ListParagraphChar">
    <w:name w:val="List Paragraph Char"/>
    <w:basedOn w:val="DefaultParagraphFont"/>
    <w:link w:val="ListParagraph"/>
    <w:uiPriority w:val="34"/>
    <w:rsid w:val="00773A93"/>
    <w:rPr>
      <w:szCs w:val="24"/>
    </w:rPr>
  </w:style>
  <w:style w:type="character" w:customStyle="1" w:styleId="ReferencesChar">
    <w:name w:val="References Char"/>
    <w:basedOn w:val="ListParagraphChar"/>
    <w:link w:val="References"/>
    <w:rsid w:val="00E349C4"/>
    <w:rPr>
      <w:szCs w:val="24"/>
    </w:rPr>
  </w:style>
  <w:style w:type="paragraph" w:styleId="FootnoteText">
    <w:name w:val="footnote text"/>
    <w:basedOn w:val="Normal"/>
    <w:next w:val="Normal"/>
    <w:link w:val="FootnoteTextChar"/>
    <w:uiPriority w:val="99"/>
    <w:unhideWhenUsed/>
    <w:rsid w:val="008F2FED"/>
    <w:rPr>
      <w:sz w:val="20"/>
      <w:szCs w:val="20"/>
    </w:rPr>
  </w:style>
  <w:style w:type="character" w:customStyle="1" w:styleId="FootnoteTextChar">
    <w:name w:val="Footnote Text Char"/>
    <w:basedOn w:val="DefaultParagraphFont"/>
    <w:link w:val="FootnoteText"/>
    <w:uiPriority w:val="99"/>
    <w:rsid w:val="008F2FED"/>
    <w:rPr>
      <w:sz w:val="20"/>
      <w:szCs w:val="20"/>
    </w:rPr>
  </w:style>
  <w:style w:type="table" w:styleId="LightShading">
    <w:name w:val="Light Shading"/>
    <w:basedOn w:val="TableNormal"/>
    <w:uiPriority w:val="60"/>
    <w:rsid w:val="008F2F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1">
    <w:name w:val="Style1"/>
    <w:uiPriority w:val="99"/>
    <w:rsid w:val="00D567BD"/>
    <w:pPr>
      <w:numPr>
        <w:numId w:val="4"/>
      </w:numPr>
    </w:pPr>
  </w:style>
  <w:style w:type="paragraph" w:styleId="ListBullet">
    <w:name w:val="List Bullet"/>
    <w:basedOn w:val="Normal"/>
    <w:uiPriority w:val="99"/>
    <w:unhideWhenUsed/>
    <w:rsid w:val="007A1F8A"/>
    <w:pPr>
      <w:numPr>
        <w:numId w:val="2"/>
      </w:numPr>
      <w:contextualSpacing/>
    </w:pPr>
  </w:style>
  <w:style w:type="character" w:styleId="Emphasis">
    <w:name w:val="Emphasis"/>
    <w:aliases w:val="Italic"/>
    <w:basedOn w:val="DefaultParagraphFont"/>
    <w:uiPriority w:val="20"/>
    <w:qFormat/>
    <w:rsid w:val="009F1238"/>
    <w:rPr>
      <w:i/>
      <w:iCs/>
    </w:rPr>
  </w:style>
  <w:style w:type="character" w:styleId="Strong">
    <w:name w:val="Strong"/>
    <w:aliases w:val="Bold"/>
    <w:basedOn w:val="DefaultParagraphFont"/>
    <w:uiPriority w:val="22"/>
    <w:qFormat/>
    <w:rsid w:val="009F1238"/>
    <w:rPr>
      <w:b/>
      <w:bCs/>
    </w:rPr>
  </w:style>
  <w:style w:type="character" w:customStyle="1" w:styleId="Superscript">
    <w:name w:val="Superscript"/>
    <w:basedOn w:val="DefaultParagraphFont"/>
    <w:uiPriority w:val="1"/>
    <w:qFormat/>
    <w:rsid w:val="006761C2"/>
    <w:rPr>
      <w:caps w:val="0"/>
      <w:smallCaps w:val="0"/>
      <w:strike w:val="0"/>
      <w:dstrike w:val="0"/>
      <w:vanish w:val="0"/>
      <w:vertAlign w:val="superscript"/>
    </w:rPr>
  </w:style>
  <w:style w:type="character" w:customStyle="1" w:styleId="Subscript">
    <w:name w:val="Subscript"/>
    <w:basedOn w:val="DefaultParagraphFont"/>
    <w:uiPriority w:val="1"/>
    <w:qFormat/>
    <w:rsid w:val="006761C2"/>
    <w:rPr>
      <w:caps w:val="0"/>
      <w:smallCaps w:val="0"/>
      <w:strike w:val="0"/>
      <w:dstrike w:val="0"/>
      <w:vanish w:val="0"/>
      <w:vertAlign w:val="subscript"/>
    </w:rPr>
  </w:style>
  <w:style w:type="character" w:styleId="IntenseEmphasis">
    <w:name w:val="Intense Emphasis"/>
    <w:aliases w:val="Bold italic"/>
    <w:basedOn w:val="DefaultParagraphFont"/>
    <w:uiPriority w:val="21"/>
    <w:qFormat/>
    <w:rsid w:val="006761C2"/>
    <w:rPr>
      <w:b/>
      <w:bCs/>
      <w:i/>
      <w:iCs/>
      <w:color w:val="auto"/>
    </w:rPr>
  </w:style>
  <w:style w:type="paragraph" w:customStyle="1" w:styleId="DateLocation">
    <w:name w:val="Date Location"/>
    <w:basedOn w:val="Normal"/>
    <w:link w:val="DateLocationChar"/>
    <w:qFormat/>
    <w:rsid w:val="00211AAE"/>
    <w:pPr>
      <w:jc w:val="center"/>
    </w:pPr>
    <w:rPr>
      <w:sz w:val="28"/>
      <w:szCs w:val="28"/>
    </w:rPr>
  </w:style>
  <w:style w:type="character" w:styleId="Hyperlink">
    <w:name w:val="Hyperlink"/>
    <w:basedOn w:val="DefaultParagraphFont"/>
    <w:uiPriority w:val="99"/>
    <w:unhideWhenUsed/>
    <w:rsid w:val="009F5816"/>
    <w:rPr>
      <w:color w:val="405AB0" w:themeColor="hyperlink"/>
      <w:u w:val="single"/>
    </w:rPr>
  </w:style>
  <w:style w:type="character" w:customStyle="1" w:styleId="DateLocationChar">
    <w:name w:val="Date Location Char"/>
    <w:basedOn w:val="DefaultParagraphFont"/>
    <w:link w:val="DateLocation"/>
    <w:rsid w:val="00211AAE"/>
    <w:rPr>
      <w:sz w:val="28"/>
      <w:szCs w:val="28"/>
    </w:rPr>
  </w:style>
  <w:style w:type="paragraph" w:customStyle="1" w:styleId="Tabletext">
    <w:name w:val="Table text"/>
    <w:basedOn w:val="Normal"/>
    <w:link w:val="TabletextChar"/>
    <w:qFormat/>
    <w:rsid w:val="00BA5ECD"/>
    <w:rPr>
      <w:color w:val="000000" w:themeColor="text1" w:themeShade="BF"/>
    </w:rPr>
  </w:style>
  <w:style w:type="table" w:customStyle="1" w:styleId="Agendatable">
    <w:name w:val="Agenda table"/>
    <w:basedOn w:val="TableNormal"/>
    <w:uiPriority w:val="99"/>
    <w:rsid w:val="00BA5ECD"/>
    <w:pPr>
      <w:spacing w:after="0" w:line="240" w:lineRule="auto"/>
    </w:pPr>
    <w:tblPr>
      <w:tblBorders>
        <w:top w:val="single" w:sz="4" w:space="0" w:color="auto"/>
        <w:bottom w:val="single" w:sz="4" w:space="0" w:color="auto"/>
      </w:tblBorders>
    </w:tblPr>
  </w:style>
  <w:style w:type="character" w:customStyle="1" w:styleId="TabletextChar">
    <w:name w:val="Table text Char"/>
    <w:basedOn w:val="DefaultParagraphFont"/>
    <w:link w:val="Tabletext"/>
    <w:rsid w:val="00BA5ECD"/>
    <w:rPr>
      <w:color w:val="000000" w:themeColor="text1" w:themeShade="BF"/>
      <w:szCs w:val="24"/>
    </w:rPr>
  </w:style>
  <w:style w:type="paragraph" w:styleId="TOC2">
    <w:name w:val="toc 2"/>
    <w:basedOn w:val="Normal"/>
    <w:next w:val="Normal"/>
    <w:autoRedefine/>
    <w:uiPriority w:val="39"/>
    <w:unhideWhenUsed/>
    <w:rsid w:val="00596A0D"/>
    <w:pPr>
      <w:spacing w:after="100"/>
      <w:ind w:left="220"/>
    </w:pPr>
  </w:style>
  <w:style w:type="character" w:styleId="FollowedHyperlink">
    <w:name w:val="FollowedHyperlink"/>
    <w:basedOn w:val="DefaultParagraphFont"/>
    <w:uiPriority w:val="99"/>
    <w:semiHidden/>
    <w:unhideWhenUsed/>
    <w:rsid w:val="00C77DAF"/>
    <w:rPr>
      <w:color w:val="C3C3C3" w:themeColor="followedHyperlink"/>
      <w:u w:val="single"/>
    </w:rPr>
  </w:style>
  <w:style w:type="paragraph" w:styleId="TOC3">
    <w:name w:val="toc 3"/>
    <w:basedOn w:val="Normal"/>
    <w:next w:val="Normal"/>
    <w:autoRedefine/>
    <w:uiPriority w:val="39"/>
    <w:unhideWhenUsed/>
    <w:rsid w:val="00E07682"/>
    <w:pPr>
      <w:spacing w:after="100"/>
      <w:ind w:left="440"/>
    </w:pPr>
  </w:style>
  <w:style w:type="character" w:styleId="CommentReference">
    <w:name w:val="annotation reference"/>
    <w:basedOn w:val="DefaultParagraphFont"/>
    <w:uiPriority w:val="99"/>
    <w:semiHidden/>
    <w:unhideWhenUsed/>
    <w:rsid w:val="000034B1"/>
    <w:rPr>
      <w:sz w:val="16"/>
      <w:szCs w:val="16"/>
    </w:rPr>
  </w:style>
  <w:style w:type="paragraph" w:styleId="CommentText">
    <w:name w:val="annotation text"/>
    <w:basedOn w:val="Normal"/>
    <w:link w:val="CommentTextChar"/>
    <w:uiPriority w:val="99"/>
    <w:semiHidden/>
    <w:unhideWhenUsed/>
    <w:rsid w:val="000034B1"/>
    <w:pPr>
      <w:spacing w:line="240" w:lineRule="auto"/>
    </w:pPr>
    <w:rPr>
      <w:sz w:val="20"/>
      <w:szCs w:val="20"/>
    </w:rPr>
  </w:style>
  <w:style w:type="character" w:customStyle="1" w:styleId="CommentTextChar">
    <w:name w:val="Comment Text Char"/>
    <w:basedOn w:val="DefaultParagraphFont"/>
    <w:link w:val="CommentText"/>
    <w:uiPriority w:val="99"/>
    <w:semiHidden/>
    <w:rsid w:val="000034B1"/>
    <w:rPr>
      <w:sz w:val="20"/>
      <w:szCs w:val="20"/>
    </w:rPr>
  </w:style>
  <w:style w:type="paragraph" w:styleId="CommentSubject">
    <w:name w:val="annotation subject"/>
    <w:basedOn w:val="CommentText"/>
    <w:next w:val="CommentText"/>
    <w:link w:val="CommentSubjectChar"/>
    <w:uiPriority w:val="99"/>
    <w:semiHidden/>
    <w:unhideWhenUsed/>
    <w:rsid w:val="000034B1"/>
    <w:rPr>
      <w:b/>
      <w:bCs/>
    </w:rPr>
  </w:style>
  <w:style w:type="character" w:customStyle="1" w:styleId="CommentSubjectChar">
    <w:name w:val="Comment Subject Char"/>
    <w:basedOn w:val="CommentTextChar"/>
    <w:link w:val="CommentSubject"/>
    <w:uiPriority w:val="99"/>
    <w:semiHidden/>
    <w:rsid w:val="000034B1"/>
    <w:rPr>
      <w:b/>
      <w:bCs/>
      <w:sz w:val="20"/>
      <w:szCs w:val="20"/>
    </w:rPr>
  </w:style>
  <w:style w:type="paragraph" w:styleId="Revision">
    <w:name w:val="Revision"/>
    <w:hidden/>
    <w:uiPriority w:val="99"/>
    <w:semiHidden/>
    <w:rsid w:val="00B65FCF"/>
    <w:pPr>
      <w:spacing w:after="0" w:line="240" w:lineRule="auto"/>
    </w:pPr>
    <w:rPr>
      <w:szCs w:val="24"/>
    </w:rPr>
  </w:style>
  <w:style w:type="character" w:customStyle="1" w:styleId="apple-converted-space">
    <w:name w:val="apple-converted-space"/>
    <w:basedOn w:val="DefaultParagraphFont"/>
    <w:rsid w:val="00143805"/>
  </w:style>
  <w:style w:type="character" w:customStyle="1" w:styleId="hiddenreadable">
    <w:name w:val="hiddenreadable"/>
    <w:basedOn w:val="DefaultParagraphFont"/>
    <w:rsid w:val="000F1C7E"/>
  </w:style>
  <w:style w:type="character" w:customStyle="1" w:styleId="pubdatesrow">
    <w:name w:val="pubdatesrow"/>
    <w:basedOn w:val="DefaultParagraphFont"/>
    <w:rsid w:val="000F1C7E"/>
  </w:style>
  <w:style w:type="character" w:customStyle="1" w:styleId="pubdateslbls">
    <w:name w:val="pubdateslbls"/>
    <w:basedOn w:val="DefaultParagraphFont"/>
    <w:rsid w:val="000F1C7E"/>
  </w:style>
  <w:style w:type="character" w:customStyle="1" w:styleId="altmetric-embed">
    <w:name w:val="altmetric-embed"/>
    <w:basedOn w:val="DefaultParagraphFont"/>
    <w:rsid w:val="000F1C7E"/>
  </w:style>
  <w:style w:type="character" w:customStyle="1" w:styleId="Date1">
    <w:name w:val="Date1"/>
    <w:basedOn w:val="DefaultParagraphFont"/>
    <w:rsid w:val="006175B4"/>
  </w:style>
  <w:style w:type="character" w:customStyle="1" w:styleId="meta-prep-author">
    <w:name w:val="meta-prep-author"/>
    <w:basedOn w:val="DefaultParagraphFont"/>
    <w:rsid w:val="006175B4"/>
  </w:style>
  <w:style w:type="character" w:customStyle="1" w:styleId="author">
    <w:name w:val="author"/>
    <w:basedOn w:val="DefaultParagraphFont"/>
    <w:rsid w:val="006175B4"/>
  </w:style>
  <w:style w:type="character" w:customStyle="1" w:styleId="journal-headertitle-text">
    <w:name w:val="journal-header__title-text"/>
    <w:basedOn w:val="DefaultParagraphFont"/>
    <w:rsid w:val="00184ABD"/>
  </w:style>
  <w:style w:type="character" w:styleId="FootnoteReference">
    <w:name w:val="footnote reference"/>
    <w:basedOn w:val="DefaultParagraphFont"/>
    <w:uiPriority w:val="99"/>
    <w:semiHidden/>
    <w:unhideWhenUsed/>
    <w:rsid w:val="006925CD"/>
    <w:rPr>
      <w:vertAlign w:val="superscript"/>
    </w:rPr>
  </w:style>
  <w:style w:type="paragraph" w:styleId="NormalWeb">
    <w:name w:val="Normal (Web)"/>
    <w:basedOn w:val="Normal"/>
    <w:uiPriority w:val="99"/>
    <w:semiHidden/>
    <w:unhideWhenUsed/>
    <w:rsid w:val="006925CD"/>
    <w:pPr>
      <w:spacing w:before="100" w:beforeAutospacing="1" w:after="100" w:afterAutospacing="1" w:line="240" w:lineRule="auto"/>
    </w:pPr>
    <w:rPr>
      <w:rFonts w:ascii="Times New Roman" w:eastAsia="Times New Roman" w:hAnsi="Times New Roman" w:cs="Times New Roman"/>
      <w:sz w:val="24"/>
    </w:rPr>
  </w:style>
  <w:style w:type="character" w:customStyle="1" w:styleId="current-selection">
    <w:name w:val="current-selection"/>
    <w:basedOn w:val="DefaultParagraphFont"/>
    <w:rsid w:val="00EA63ED"/>
  </w:style>
  <w:style w:type="character" w:customStyle="1" w:styleId="a">
    <w:name w:val="_"/>
    <w:basedOn w:val="DefaultParagraphFont"/>
    <w:rsid w:val="00EA63ED"/>
  </w:style>
  <w:style w:type="paragraph" w:styleId="EndnoteText">
    <w:name w:val="endnote text"/>
    <w:basedOn w:val="Normal"/>
    <w:link w:val="EndnoteTextChar"/>
    <w:uiPriority w:val="99"/>
    <w:semiHidden/>
    <w:unhideWhenUsed/>
    <w:rsid w:val="00EA63ED"/>
    <w:pPr>
      <w:spacing w:line="240" w:lineRule="auto"/>
    </w:pPr>
    <w:rPr>
      <w:sz w:val="20"/>
      <w:szCs w:val="20"/>
    </w:rPr>
  </w:style>
  <w:style w:type="character" w:customStyle="1" w:styleId="EndnoteTextChar">
    <w:name w:val="Endnote Text Char"/>
    <w:basedOn w:val="DefaultParagraphFont"/>
    <w:link w:val="EndnoteText"/>
    <w:uiPriority w:val="99"/>
    <w:semiHidden/>
    <w:rsid w:val="00EA63ED"/>
    <w:rPr>
      <w:sz w:val="20"/>
      <w:szCs w:val="20"/>
    </w:rPr>
  </w:style>
  <w:style w:type="character" w:styleId="EndnoteReference">
    <w:name w:val="endnote reference"/>
    <w:basedOn w:val="DefaultParagraphFont"/>
    <w:uiPriority w:val="99"/>
    <w:semiHidden/>
    <w:unhideWhenUsed/>
    <w:rsid w:val="00EA63ED"/>
    <w:rPr>
      <w:vertAlign w:val="superscript"/>
    </w:rPr>
  </w:style>
  <w:style w:type="paragraph" w:customStyle="1" w:styleId="Smallcovertext">
    <w:name w:val="Small cover text"/>
    <w:basedOn w:val="Normal"/>
    <w:link w:val="SmallcovertextChar"/>
    <w:qFormat/>
    <w:rsid w:val="00880793"/>
    <w:pPr>
      <w:spacing w:after="100" w:line="288" w:lineRule="auto"/>
    </w:pPr>
    <w:rPr>
      <w:color w:val="002395" w:themeColor="text2"/>
      <w:sz w:val="24"/>
    </w:rPr>
  </w:style>
  <w:style w:type="character" w:customStyle="1" w:styleId="SmallcovertextChar">
    <w:name w:val="Small cover text Char"/>
    <w:basedOn w:val="DefaultParagraphFont"/>
    <w:link w:val="Smallcovertext"/>
    <w:rsid w:val="00880793"/>
    <w:rPr>
      <w:color w:val="002395" w:themeColor="text2"/>
      <w:sz w:val="24"/>
      <w:szCs w:val="24"/>
    </w:rPr>
  </w:style>
  <w:style w:type="character" w:customStyle="1" w:styleId="st1">
    <w:name w:val="st1"/>
    <w:basedOn w:val="DefaultParagraphFont"/>
    <w:rsid w:val="00195638"/>
  </w:style>
  <w:style w:type="character" w:customStyle="1" w:styleId="commentary">
    <w:name w:val="commentary"/>
    <w:basedOn w:val="DefaultParagraphFont"/>
    <w:rsid w:val="00233758"/>
  </w:style>
  <w:style w:type="character" w:customStyle="1" w:styleId="breakword">
    <w:name w:val="breakword"/>
    <w:basedOn w:val="DefaultParagraphFont"/>
    <w:rsid w:val="000B1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41373"/>
    <w:pPr>
      <w:spacing w:after="0" w:line="360" w:lineRule="auto"/>
    </w:pPr>
    <w:rPr>
      <w:szCs w:val="24"/>
    </w:rPr>
  </w:style>
  <w:style w:type="paragraph" w:styleId="Heading1">
    <w:name w:val="heading 1"/>
    <w:basedOn w:val="Normal"/>
    <w:next w:val="Normal"/>
    <w:link w:val="Heading1Char"/>
    <w:uiPriority w:val="9"/>
    <w:qFormat/>
    <w:rsid w:val="001F1AA2"/>
    <w:pPr>
      <w:keepNext/>
      <w:spacing w:before="240"/>
      <w:outlineLvl w:val="0"/>
    </w:pPr>
    <w:rPr>
      <w:b/>
      <w:sz w:val="28"/>
      <w:szCs w:val="28"/>
    </w:rPr>
  </w:style>
  <w:style w:type="paragraph" w:styleId="Heading2">
    <w:name w:val="heading 2"/>
    <w:basedOn w:val="Normal"/>
    <w:next w:val="Normal"/>
    <w:link w:val="Heading2Char"/>
    <w:uiPriority w:val="9"/>
    <w:unhideWhenUsed/>
    <w:qFormat/>
    <w:rsid w:val="00E349C4"/>
    <w:pPr>
      <w:spacing w:before="120"/>
      <w:outlineLvl w:val="1"/>
    </w:pPr>
    <w:rPr>
      <w:b/>
    </w:rPr>
  </w:style>
  <w:style w:type="paragraph" w:styleId="Heading3">
    <w:name w:val="heading 3"/>
    <w:basedOn w:val="Normal"/>
    <w:next w:val="Normal"/>
    <w:link w:val="Heading3Char"/>
    <w:uiPriority w:val="9"/>
    <w:unhideWhenUsed/>
    <w:qFormat/>
    <w:rsid w:val="00E349C4"/>
    <w:pPr>
      <w:keepNext/>
      <w:spacing w:before="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3D08"/>
    <w:pPr>
      <w:tabs>
        <w:tab w:val="center" w:pos="4513"/>
        <w:tab w:val="right" w:pos="9026"/>
      </w:tabs>
      <w:spacing w:line="240" w:lineRule="auto"/>
    </w:pPr>
  </w:style>
  <w:style w:type="character" w:customStyle="1" w:styleId="HeaderChar">
    <w:name w:val="Header Char"/>
    <w:basedOn w:val="DefaultParagraphFont"/>
    <w:link w:val="Header"/>
    <w:uiPriority w:val="99"/>
    <w:rsid w:val="008B3D08"/>
  </w:style>
  <w:style w:type="paragraph" w:styleId="Footer">
    <w:name w:val="footer"/>
    <w:basedOn w:val="Normal"/>
    <w:link w:val="FooterChar"/>
    <w:uiPriority w:val="99"/>
    <w:unhideWhenUsed/>
    <w:rsid w:val="008B3D08"/>
    <w:pPr>
      <w:tabs>
        <w:tab w:val="center" w:pos="4513"/>
        <w:tab w:val="right" w:pos="9026"/>
      </w:tabs>
      <w:spacing w:line="240" w:lineRule="auto"/>
    </w:pPr>
  </w:style>
  <w:style w:type="character" w:customStyle="1" w:styleId="FooterChar">
    <w:name w:val="Footer Char"/>
    <w:basedOn w:val="DefaultParagraphFont"/>
    <w:link w:val="Footer"/>
    <w:uiPriority w:val="99"/>
    <w:rsid w:val="008B3D08"/>
  </w:style>
  <w:style w:type="paragraph" w:styleId="BalloonText">
    <w:name w:val="Balloon Text"/>
    <w:basedOn w:val="Normal"/>
    <w:link w:val="BalloonTextChar"/>
    <w:uiPriority w:val="99"/>
    <w:semiHidden/>
    <w:unhideWhenUsed/>
    <w:rsid w:val="008B3D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D08"/>
    <w:rPr>
      <w:rFonts w:ascii="Tahoma" w:hAnsi="Tahoma" w:cs="Tahoma"/>
      <w:sz w:val="16"/>
      <w:szCs w:val="16"/>
    </w:rPr>
  </w:style>
  <w:style w:type="paragraph" w:styleId="Title">
    <w:name w:val="Title"/>
    <w:basedOn w:val="Normal"/>
    <w:next w:val="Normal"/>
    <w:link w:val="TitleChar"/>
    <w:uiPriority w:val="10"/>
    <w:qFormat/>
    <w:rsid w:val="00211AAE"/>
    <w:pPr>
      <w:spacing w:after="120"/>
      <w:jc w:val="center"/>
    </w:pPr>
    <w:rPr>
      <w:b/>
      <w:sz w:val="40"/>
      <w:szCs w:val="40"/>
    </w:rPr>
  </w:style>
  <w:style w:type="character" w:customStyle="1" w:styleId="TitleChar">
    <w:name w:val="Title Char"/>
    <w:basedOn w:val="DefaultParagraphFont"/>
    <w:link w:val="Title"/>
    <w:uiPriority w:val="10"/>
    <w:rsid w:val="00211AAE"/>
    <w:rPr>
      <w:b/>
      <w:sz w:val="40"/>
      <w:szCs w:val="40"/>
    </w:rPr>
  </w:style>
  <w:style w:type="character" w:customStyle="1" w:styleId="Heading1Char">
    <w:name w:val="Heading 1 Char"/>
    <w:basedOn w:val="DefaultParagraphFont"/>
    <w:link w:val="Heading1"/>
    <w:uiPriority w:val="9"/>
    <w:rsid w:val="001F1AA2"/>
    <w:rPr>
      <w:b/>
      <w:sz w:val="28"/>
      <w:szCs w:val="28"/>
    </w:rPr>
  </w:style>
  <w:style w:type="character" w:customStyle="1" w:styleId="Heading2Char">
    <w:name w:val="Heading 2 Char"/>
    <w:basedOn w:val="DefaultParagraphFont"/>
    <w:link w:val="Heading2"/>
    <w:uiPriority w:val="9"/>
    <w:rsid w:val="00E349C4"/>
    <w:rPr>
      <w:b/>
      <w:sz w:val="24"/>
      <w:szCs w:val="24"/>
    </w:rPr>
  </w:style>
  <w:style w:type="character" w:customStyle="1" w:styleId="Heading3Char">
    <w:name w:val="Heading 3 Char"/>
    <w:basedOn w:val="DefaultParagraphFont"/>
    <w:link w:val="Heading3"/>
    <w:uiPriority w:val="9"/>
    <w:rsid w:val="00E349C4"/>
    <w:rPr>
      <w:i/>
      <w:sz w:val="24"/>
      <w:szCs w:val="24"/>
    </w:rPr>
  </w:style>
  <w:style w:type="paragraph" w:styleId="TOCHeading">
    <w:name w:val="TOC Heading"/>
    <w:basedOn w:val="Heading1"/>
    <w:next w:val="Normal"/>
    <w:uiPriority w:val="39"/>
    <w:unhideWhenUsed/>
    <w:qFormat/>
    <w:rsid w:val="009F5816"/>
    <w:pPr>
      <w:keepLines/>
      <w:spacing w:before="480"/>
      <w:outlineLvl w:val="9"/>
    </w:pPr>
    <w:rPr>
      <w:rFonts w:asciiTheme="majorHAnsi" w:eastAsiaTheme="majorEastAsia" w:hAnsiTheme="majorHAnsi" w:cstheme="majorBidi"/>
      <w:bCs/>
      <w:lang w:val="en-US" w:eastAsia="ja-JP"/>
    </w:rPr>
  </w:style>
  <w:style w:type="paragraph" w:styleId="ListParagraph">
    <w:name w:val="List Paragraph"/>
    <w:basedOn w:val="Normal"/>
    <w:link w:val="ListParagraphChar"/>
    <w:uiPriority w:val="34"/>
    <w:qFormat/>
    <w:rsid w:val="00773A93"/>
    <w:pPr>
      <w:numPr>
        <w:numId w:val="6"/>
      </w:numPr>
      <w:contextualSpacing/>
    </w:pPr>
  </w:style>
  <w:style w:type="paragraph" w:styleId="TOC1">
    <w:name w:val="toc 1"/>
    <w:basedOn w:val="Normal"/>
    <w:next w:val="Normal"/>
    <w:autoRedefine/>
    <w:uiPriority w:val="39"/>
    <w:unhideWhenUsed/>
    <w:rsid w:val="00DE36F5"/>
    <w:pPr>
      <w:tabs>
        <w:tab w:val="right" w:leader="dot" w:pos="9016"/>
      </w:tabs>
      <w:spacing w:after="100" w:line="300" w:lineRule="auto"/>
    </w:pPr>
  </w:style>
  <w:style w:type="paragraph" w:customStyle="1" w:styleId="References">
    <w:name w:val="References"/>
    <w:basedOn w:val="ListParagraph"/>
    <w:link w:val="ReferencesChar"/>
    <w:qFormat/>
    <w:rsid w:val="00E349C4"/>
    <w:pPr>
      <w:numPr>
        <w:numId w:val="1"/>
      </w:numPr>
      <w:ind w:left="426" w:hanging="426"/>
    </w:pPr>
  </w:style>
  <w:style w:type="paragraph" w:styleId="Caption">
    <w:name w:val="caption"/>
    <w:basedOn w:val="Normal"/>
    <w:next w:val="Normal"/>
    <w:uiPriority w:val="35"/>
    <w:unhideWhenUsed/>
    <w:qFormat/>
    <w:rsid w:val="004C3066"/>
    <w:pPr>
      <w:keepNext/>
      <w:spacing w:before="120"/>
    </w:pPr>
    <w:rPr>
      <w:b/>
      <w:bCs/>
    </w:rPr>
  </w:style>
  <w:style w:type="character" w:customStyle="1" w:styleId="ListParagraphChar">
    <w:name w:val="List Paragraph Char"/>
    <w:basedOn w:val="DefaultParagraphFont"/>
    <w:link w:val="ListParagraph"/>
    <w:uiPriority w:val="34"/>
    <w:rsid w:val="00773A93"/>
    <w:rPr>
      <w:szCs w:val="24"/>
    </w:rPr>
  </w:style>
  <w:style w:type="character" w:customStyle="1" w:styleId="ReferencesChar">
    <w:name w:val="References Char"/>
    <w:basedOn w:val="ListParagraphChar"/>
    <w:link w:val="References"/>
    <w:rsid w:val="00E349C4"/>
    <w:rPr>
      <w:szCs w:val="24"/>
    </w:rPr>
  </w:style>
  <w:style w:type="paragraph" w:styleId="FootnoteText">
    <w:name w:val="footnote text"/>
    <w:basedOn w:val="Normal"/>
    <w:next w:val="Normal"/>
    <w:link w:val="FootnoteTextChar"/>
    <w:uiPriority w:val="99"/>
    <w:unhideWhenUsed/>
    <w:rsid w:val="008F2FED"/>
    <w:rPr>
      <w:sz w:val="20"/>
      <w:szCs w:val="20"/>
    </w:rPr>
  </w:style>
  <w:style w:type="character" w:customStyle="1" w:styleId="FootnoteTextChar">
    <w:name w:val="Footnote Text Char"/>
    <w:basedOn w:val="DefaultParagraphFont"/>
    <w:link w:val="FootnoteText"/>
    <w:uiPriority w:val="99"/>
    <w:rsid w:val="008F2FED"/>
    <w:rPr>
      <w:sz w:val="20"/>
      <w:szCs w:val="20"/>
    </w:rPr>
  </w:style>
  <w:style w:type="table" w:styleId="LightShading">
    <w:name w:val="Light Shading"/>
    <w:basedOn w:val="TableNormal"/>
    <w:uiPriority w:val="60"/>
    <w:rsid w:val="008F2F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e1">
    <w:name w:val="Style1"/>
    <w:uiPriority w:val="99"/>
    <w:rsid w:val="00D567BD"/>
    <w:pPr>
      <w:numPr>
        <w:numId w:val="4"/>
      </w:numPr>
    </w:pPr>
  </w:style>
  <w:style w:type="paragraph" w:styleId="ListBullet">
    <w:name w:val="List Bullet"/>
    <w:basedOn w:val="Normal"/>
    <w:uiPriority w:val="99"/>
    <w:unhideWhenUsed/>
    <w:rsid w:val="007A1F8A"/>
    <w:pPr>
      <w:numPr>
        <w:numId w:val="2"/>
      </w:numPr>
      <w:contextualSpacing/>
    </w:pPr>
  </w:style>
  <w:style w:type="character" w:styleId="Emphasis">
    <w:name w:val="Emphasis"/>
    <w:aliases w:val="Italic"/>
    <w:basedOn w:val="DefaultParagraphFont"/>
    <w:uiPriority w:val="20"/>
    <w:qFormat/>
    <w:rsid w:val="009F1238"/>
    <w:rPr>
      <w:i/>
      <w:iCs/>
    </w:rPr>
  </w:style>
  <w:style w:type="character" w:styleId="Strong">
    <w:name w:val="Strong"/>
    <w:aliases w:val="Bold"/>
    <w:basedOn w:val="DefaultParagraphFont"/>
    <w:uiPriority w:val="22"/>
    <w:qFormat/>
    <w:rsid w:val="009F1238"/>
    <w:rPr>
      <w:b/>
      <w:bCs/>
    </w:rPr>
  </w:style>
  <w:style w:type="character" w:customStyle="1" w:styleId="Superscript">
    <w:name w:val="Superscript"/>
    <w:basedOn w:val="DefaultParagraphFont"/>
    <w:uiPriority w:val="1"/>
    <w:qFormat/>
    <w:rsid w:val="006761C2"/>
    <w:rPr>
      <w:caps w:val="0"/>
      <w:smallCaps w:val="0"/>
      <w:strike w:val="0"/>
      <w:dstrike w:val="0"/>
      <w:vanish w:val="0"/>
      <w:vertAlign w:val="superscript"/>
    </w:rPr>
  </w:style>
  <w:style w:type="character" w:customStyle="1" w:styleId="Subscript">
    <w:name w:val="Subscript"/>
    <w:basedOn w:val="DefaultParagraphFont"/>
    <w:uiPriority w:val="1"/>
    <w:qFormat/>
    <w:rsid w:val="006761C2"/>
    <w:rPr>
      <w:caps w:val="0"/>
      <w:smallCaps w:val="0"/>
      <w:strike w:val="0"/>
      <w:dstrike w:val="0"/>
      <w:vanish w:val="0"/>
      <w:vertAlign w:val="subscript"/>
    </w:rPr>
  </w:style>
  <w:style w:type="character" w:styleId="IntenseEmphasis">
    <w:name w:val="Intense Emphasis"/>
    <w:aliases w:val="Bold italic"/>
    <w:basedOn w:val="DefaultParagraphFont"/>
    <w:uiPriority w:val="21"/>
    <w:qFormat/>
    <w:rsid w:val="006761C2"/>
    <w:rPr>
      <w:b/>
      <w:bCs/>
      <w:i/>
      <w:iCs/>
      <w:color w:val="auto"/>
    </w:rPr>
  </w:style>
  <w:style w:type="paragraph" w:customStyle="1" w:styleId="DateLocation">
    <w:name w:val="Date Location"/>
    <w:basedOn w:val="Normal"/>
    <w:link w:val="DateLocationChar"/>
    <w:qFormat/>
    <w:rsid w:val="00211AAE"/>
    <w:pPr>
      <w:jc w:val="center"/>
    </w:pPr>
    <w:rPr>
      <w:sz w:val="28"/>
      <w:szCs w:val="28"/>
    </w:rPr>
  </w:style>
  <w:style w:type="character" w:styleId="Hyperlink">
    <w:name w:val="Hyperlink"/>
    <w:basedOn w:val="DefaultParagraphFont"/>
    <w:uiPriority w:val="99"/>
    <w:unhideWhenUsed/>
    <w:rsid w:val="009F5816"/>
    <w:rPr>
      <w:color w:val="405AB0" w:themeColor="hyperlink"/>
      <w:u w:val="single"/>
    </w:rPr>
  </w:style>
  <w:style w:type="character" w:customStyle="1" w:styleId="DateLocationChar">
    <w:name w:val="Date Location Char"/>
    <w:basedOn w:val="DefaultParagraphFont"/>
    <w:link w:val="DateLocation"/>
    <w:rsid w:val="00211AAE"/>
    <w:rPr>
      <w:sz w:val="28"/>
      <w:szCs w:val="28"/>
    </w:rPr>
  </w:style>
  <w:style w:type="paragraph" w:customStyle="1" w:styleId="Tabletext">
    <w:name w:val="Table text"/>
    <w:basedOn w:val="Normal"/>
    <w:link w:val="TabletextChar"/>
    <w:qFormat/>
    <w:rsid w:val="00BA5ECD"/>
    <w:rPr>
      <w:color w:val="000000" w:themeColor="text1" w:themeShade="BF"/>
    </w:rPr>
  </w:style>
  <w:style w:type="table" w:customStyle="1" w:styleId="Agendatable">
    <w:name w:val="Agenda table"/>
    <w:basedOn w:val="TableNormal"/>
    <w:uiPriority w:val="99"/>
    <w:rsid w:val="00BA5ECD"/>
    <w:pPr>
      <w:spacing w:after="0" w:line="240" w:lineRule="auto"/>
    </w:pPr>
    <w:tblPr>
      <w:tblBorders>
        <w:top w:val="single" w:sz="4" w:space="0" w:color="auto"/>
        <w:bottom w:val="single" w:sz="4" w:space="0" w:color="auto"/>
      </w:tblBorders>
    </w:tblPr>
  </w:style>
  <w:style w:type="character" w:customStyle="1" w:styleId="TabletextChar">
    <w:name w:val="Table text Char"/>
    <w:basedOn w:val="DefaultParagraphFont"/>
    <w:link w:val="Tabletext"/>
    <w:rsid w:val="00BA5ECD"/>
    <w:rPr>
      <w:color w:val="000000" w:themeColor="text1" w:themeShade="BF"/>
      <w:szCs w:val="24"/>
    </w:rPr>
  </w:style>
  <w:style w:type="paragraph" w:styleId="TOC2">
    <w:name w:val="toc 2"/>
    <w:basedOn w:val="Normal"/>
    <w:next w:val="Normal"/>
    <w:autoRedefine/>
    <w:uiPriority w:val="39"/>
    <w:unhideWhenUsed/>
    <w:rsid w:val="00596A0D"/>
    <w:pPr>
      <w:spacing w:after="100"/>
      <w:ind w:left="220"/>
    </w:pPr>
  </w:style>
  <w:style w:type="character" w:styleId="FollowedHyperlink">
    <w:name w:val="FollowedHyperlink"/>
    <w:basedOn w:val="DefaultParagraphFont"/>
    <w:uiPriority w:val="99"/>
    <w:semiHidden/>
    <w:unhideWhenUsed/>
    <w:rsid w:val="00C77DAF"/>
    <w:rPr>
      <w:color w:val="C3C3C3" w:themeColor="followedHyperlink"/>
      <w:u w:val="single"/>
    </w:rPr>
  </w:style>
  <w:style w:type="paragraph" w:styleId="TOC3">
    <w:name w:val="toc 3"/>
    <w:basedOn w:val="Normal"/>
    <w:next w:val="Normal"/>
    <w:autoRedefine/>
    <w:uiPriority w:val="39"/>
    <w:unhideWhenUsed/>
    <w:rsid w:val="00E07682"/>
    <w:pPr>
      <w:spacing w:after="100"/>
      <w:ind w:left="440"/>
    </w:pPr>
  </w:style>
  <w:style w:type="character" w:styleId="CommentReference">
    <w:name w:val="annotation reference"/>
    <w:basedOn w:val="DefaultParagraphFont"/>
    <w:uiPriority w:val="99"/>
    <w:semiHidden/>
    <w:unhideWhenUsed/>
    <w:rsid w:val="000034B1"/>
    <w:rPr>
      <w:sz w:val="16"/>
      <w:szCs w:val="16"/>
    </w:rPr>
  </w:style>
  <w:style w:type="paragraph" w:styleId="CommentText">
    <w:name w:val="annotation text"/>
    <w:basedOn w:val="Normal"/>
    <w:link w:val="CommentTextChar"/>
    <w:uiPriority w:val="99"/>
    <w:semiHidden/>
    <w:unhideWhenUsed/>
    <w:rsid w:val="000034B1"/>
    <w:pPr>
      <w:spacing w:line="240" w:lineRule="auto"/>
    </w:pPr>
    <w:rPr>
      <w:sz w:val="20"/>
      <w:szCs w:val="20"/>
    </w:rPr>
  </w:style>
  <w:style w:type="character" w:customStyle="1" w:styleId="CommentTextChar">
    <w:name w:val="Comment Text Char"/>
    <w:basedOn w:val="DefaultParagraphFont"/>
    <w:link w:val="CommentText"/>
    <w:uiPriority w:val="99"/>
    <w:semiHidden/>
    <w:rsid w:val="000034B1"/>
    <w:rPr>
      <w:sz w:val="20"/>
      <w:szCs w:val="20"/>
    </w:rPr>
  </w:style>
  <w:style w:type="paragraph" w:styleId="CommentSubject">
    <w:name w:val="annotation subject"/>
    <w:basedOn w:val="CommentText"/>
    <w:next w:val="CommentText"/>
    <w:link w:val="CommentSubjectChar"/>
    <w:uiPriority w:val="99"/>
    <w:semiHidden/>
    <w:unhideWhenUsed/>
    <w:rsid w:val="000034B1"/>
    <w:rPr>
      <w:b/>
      <w:bCs/>
    </w:rPr>
  </w:style>
  <w:style w:type="character" w:customStyle="1" w:styleId="CommentSubjectChar">
    <w:name w:val="Comment Subject Char"/>
    <w:basedOn w:val="CommentTextChar"/>
    <w:link w:val="CommentSubject"/>
    <w:uiPriority w:val="99"/>
    <w:semiHidden/>
    <w:rsid w:val="000034B1"/>
    <w:rPr>
      <w:b/>
      <w:bCs/>
      <w:sz w:val="20"/>
      <w:szCs w:val="20"/>
    </w:rPr>
  </w:style>
  <w:style w:type="paragraph" w:styleId="Revision">
    <w:name w:val="Revision"/>
    <w:hidden/>
    <w:uiPriority w:val="99"/>
    <w:semiHidden/>
    <w:rsid w:val="00B65FCF"/>
    <w:pPr>
      <w:spacing w:after="0" w:line="240" w:lineRule="auto"/>
    </w:pPr>
    <w:rPr>
      <w:szCs w:val="24"/>
    </w:rPr>
  </w:style>
  <w:style w:type="character" w:customStyle="1" w:styleId="apple-converted-space">
    <w:name w:val="apple-converted-space"/>
    <w:basedOn w:val="DefaultParagraphFont"/>
    <w:rsid w:val="00143805"/>
  </w:style>
  <w:style w:type="character" w:customStyle="1" w:styleId="hiddenreadable">
    <w:name w:val="hiddenreadable"/>
    <w:basedOn w:val="DefaultParagraphFont"/>
    <w:rsid w:val="000F1C7E"/>
  </w:style>
  <w:style w:type="character" w:customStyle="1" w:styleId="pubdatesrow">
    <w:name w:val="pubdatesrow"/>
    <w:basedOn w:val="DefaultParagraphFont"/>
    <w:rsid w:val="000F1C7E"/>
  </w:style>
  <w:style w:type="character" w:customStyle="1" w:styleId="pubdateslbls">
    <w:name w:val="pubdateslbls"/>
    <w:basedOn w:val="DefaultParagraphFont"/>
    <w:rsid w:val="000F1C7E"/>
  </w:style>
  <w:style w:type="character" w:customStyle="1" w:styleId="altmetric-embed">
    <w:name w:val="altmetric-embed"/>
    <w:basedOn w:val="DefaultParagraphFont"/>
    <w:rsid w:val="000F1C7E"/>
  </w:style>
  <w:style w:type="character" w:customStyle="1" w:styleId="Date1">
    <w:name w:val="Date1"/>
    <w:basedOn w:val="DefaultParagraphFont"/>
    <w:rsid w:val="006175B4"/>
  </w:style>
  <w:style w:type="character" w:customStyle="1" w:styleId="meta-prep-author">
    <w:name w:val="meta-prep-author"/>
    <w:basedOn w:val="DefaultParagraphFont"/>
    <w:rsid w:val="006175B4"/>
  </w:style>
  <w:style w:type="character" w:customStyle="1" w:styleId="author">
    <w:name w:val="author"/>
    <w:basedOn w:val="DefaultParagraphFont"/>
    <w:rsid w:val="006175B4"/>
  </w:style>
  <w:style w:type="character" w:customStyle="1" w:styleId="journal-headertitle-text">
    <w:name w:val="journal-header__title-text"/>
    <w:basedOn w:val="DefaultParagraphFont"/>
    <w:rsid w:val="00184ABD"/>
  </w:style>
  <w:style w:type="character" w:styleId="FootnoteReference">
    <w:name w:val="footnote reference"/>
    <w:basedOn w:val="DefaultParagraphFont"/>
    <w:uiPriority w:val="99"/>
    <w:semiHidden/>
    <w:unhideWhenUsed/>
    <w:rsid w:val="006925CD"/>
    <w:rPr>
      <w:vertAlign w:val="superscript"/>
    </w:rPr>
  </w:style>
  <w:style w:type="paragraph" w:styleId="NormalWeb">
    <w:name w:val="Normal (Web)"/>
    <w:basedOn w:val="Normal"/>
    <w:uiPriority w:val="99"/>
    <w:semiHidden/>
    <w:unhideWhenUsed/>
    <w:rsid w:val="006925CD"/>
    <w:pPr>
      <w:spacing w:before="100" w:beforeAutospacing="1" w:after="100" w:afterAutospacing="1" w:line="240" w:lineRule="auto"/>
    </w:pPr>
    <w:rPr>
      <w:rFonts w:ascii="Times New Roman" w:eastAsia="Times New Roman" w:hAnsi="Times New Roman" w:cs="Times New Roman"/>
      <w:sz w:val="24"/>
    </w:rPr>
  </w:style>
  <w:style w:type="character" w:customStyle="1" w:styleId="current-selection">
    <w:name w:val="current-selection"/>
    <w:basedOn w:val="DefaultParagraphFont"/>
    <w:rsid w:val="00EA63ED"/>
  </w:style>
  <w:style w:type="character" w:customStyle="1" w:styleId="a">
    <w:name w:val="_"/>
    <w:basedOn w:val="DefaultParagraphFont"/>
    <w:rsid w:val="00EA63ED"/>
  </w:style>
  <w:style w:type="paragraph" w:styleId="EndnoteText">
    <w:name w:val="endnote text"/>
    <w:basedOn w:val="Normal"/>
    <w:link w:val="EndnoteTextChar"/>
    <w:uiPriority w:val="99"/>
    <w:semiHidden/>
    <w:unhideWhenUsed/>
    <w:rsid w:val="00EA63ED"/>
    <w:pPr>
      <w:spacing w:line="240" w:lineRule="auto"/>
    </w:pPr>
    <w:rPr>
      <w:sz w:val="20"/>
      <w:szCs w:val="20"/>
    </w:rPr>
  </w:style>
  <w:style w:type="character" w:customStyle="1" w:styleId="EndnoteTextChar">
    <w:name w:val="Endnote Text Char"/>
    <w:basedOn w:val="DefaultParagraphFont"/>
    <w:link w:val="EndnoteText"/>
    <w:uiPriority w:val="99"/>
    <w:semiHidden/>
    <w:rsid w:val="00EA63ED"/>
    <w:rPr>
      <w:sz w:val="20"/>
      <w:szCs w:val="20"/>
    </w:rPr>
  </w:style>
  <w:style w:type="character" w:styleId="EndnoteReference">
    <w:name w:val="endnote reference"/>
    <w:basedOn w:val="DefaultParagraphFont"/>
    <w:uiPriority w:val="99"/>
    <w:semiHidden/>
    <w:unhideWhenUsed/>
    <w:rsid w:val="00EA63ED"/>
    <w:rPr>
      <w:vertAlign w:val="superscript"/>
    </w:rPr>
  </w:style>
  <w:style w:type="paragraph" w:customStyle="1" w:styleId="Smallcovertext">
    <w:name w:val="Small cover text"/>
    <w:basedOn w:val="Normal"/>
    <w:link w:val="SmallcovertextChar"/>
    <w:qFormat/>
    <w:rsid w:val="00880793"/>
    <w:pPr>
      <w:spacing w:after="100" w:line="288" w:lineRule="auto"/>
    </w:pPr>
    <w:rPr>
      <w:color w:val="002395" w:themeColor="text2"/>
      <w:sz w:val="24"/>
    </w:rPr>
  </w:style>
  <w:style w:type="character" w:customStyle="1" w:styleId="SmallcovertextChar">
    <w:name w:val="Small cover text Char"/>
    <w:basedOn w:val="DefaultParagraphFont"/>
    <w:link w:val="Smallcovertext"/>
    <w:rsid w:val="00880793"/>
    <w:rPr>
      <w:color w:val="002395" w:themeColor="text2"/>
      <w:sz w:val="24"/>
      <w:szCs w:val="24"/>
    </w:rPr>
  </w:style>
  <w:style w:type="character" w:customStyle="1" w:styleId="st1">
    <w:name w:val="st1"/>
    <w:basedOn w:val="DefaultParagraphFont"/>
    <w:rsid w:val="00195638"/>
  </w:style>
  <w:style w:type="character" w:customStyle="1" w:styleId="commentary">
    <w:name w:val="commentary"/>
    <w:basedOn w:val="DefaultParagraphFont"/>
    <w:rsid w:val="00233758"/>
  </w:style>
  <w:style w:type="character" w:customStyle="1" w:styleId="breakword">
    <w:name w:val="breakword"/>
    <w:basedOn w:val="DefaultParagraphFont"/>
    <w:rsid w:val="000B1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0421">
      <w:bodyDiv w:val="1"/>
      <w:marLeft w:val="0"/>
      <w:marRight w:val="0"/>
      <w:marTop w:val="0"/>
      <w:marBottom w:val="0"/>
      <w:divBdr>
        <w:top w:val="none" w:sz="0" w:space="0" w:color="auto"/>
        <w:left w:val="none" w:sz="0" w:space="0" w:color="auto"/>
        <w:bottom w:val="none" w:sz="0" w:space="0" w:color="auto"/>
        <w:right w:val="none" w:sz="0" w:space="0" w:color="auto"/>
      </w:divBdr>
      <w:divsChild>
        <w:div w:id="259144495">
          <w:marLeft w:val="0"/>
          <w:marRight w:val="0"/>
          <w:marTop w:val="0"/>
          <w:marBottom w:val="0"/>
          <w:divBdr>
            <w:top w:val="none" w:sz="0" w:space="0" w:color="auto"/>
            <w:left w:val="none" w:sz="0" w:space="0" w:color="auto"/>
            <w:bottom w:val="none" w:sz="0" w:space="0" w:color="auto"/>
            <w:right w:val="none" w:sz="0" w:space="0" w:color="auto"/>
          </w:divBdr>
        </w:div>
      </w:divsChild>
    </w:div>
    <w:div w:id="37553335">
      <w:bodyDiv w:val="1"/>
      <w:marLeft w:val="0"/>
      <w:marRight w:val="0"/>
      <w:marTop w:val="0"/>
      <w:marBottom w:val="0"/>
      <w:divBdr>
        <w:top w:val="none" w:sz="0" w:space="0" w:color="auto"/>
        <w:left w:val="none" w:sz="0" w:space="0" w:color="auto"/>
        <w:bottom w:val="none" w:sz="0" w:space="0" w:color="auto"/>
        <w:right w:val="none" w:sz="0" w:space="0" w:color="auto"/>
      </w:divBdr>
    </w:div>
    <w:div w:id="58405023">
      <w:bodyDiv w:val="1"/>
      <w:marLeft w:val="0"/>
      <w:marRight w:val="0"/>
      <w:marTop w:val="0"/>
      <w:marBottom w:val="0"/>
      <w:divBdr>
        <w:top w:val="none" w:sz="0" w:space="0" w:color="auto"/>
        <w:left w:val="none" w:sz="0" w:space="0" w:color="auto"/>
        <w:bottom w:val="none" w:sz="0" w:space="0" w:color="auto"/>
        <w:right w:val="none" w:sz="0" w:space="0" w:color="auto"/>
      </w:divBdr>
    </w:div>
    <w:div w:id="195237349">
      <w:bodyDiv w:val="1"/>
      <w:marLeft w:val="0"/>
      <w:marRight w:val="0"/>
      <w:marTop w:val="0"/>
      <w:marBottom w:val="0"/>
      <w:divBdr>
        <w:top w:val="none" w:sz="0" w:space="0" w:color="auto"/>
        <w:left w:val="none" w:sz="0" w:space="0" w:color="auto"/>
        <w:bottom w:val="none" w:sz="0" w:space="0" w:color="auto"/>
        <w:right w:val="none" w:sz="0" w:space="0" w:color="auto"/>
      </w:divBdr>
    </w:div>
    <w:div w:id="228465903">
      <w:bodyDiv w:val="1"/>
      <w:marLeft w:val="0"/>
      <w:marRight w:val="0"/>
      <w:marTop w:val="0"/>
      <w:marBottom w:val="0"/>
      <w:divBdr>
        <w:top w:val="none" w:sz="0" w:space="0" w:color="auto"/>
        <w:left w:val="none" w:sz="0" w:space="0" w:color="auto"/>
        <w:bottom w:val="none" w:sz="0" w:space="0" w:color="auto"/>
        <w:right w:val="none" w:sz="0" w:space="0" w:color="auto"/>
      </w:divBdr>
    </w:div>
    <w:div w:id="272130934">
      <w:bodyDiv w:val="1"/>
      <w:marLeft w:val="0"/>
      <w:marRight w:val="0"/>
      <w:marTop w:val="0"/>
      <w:marBottom w:val="0"/>
      <w:divBdr>
        <w:top w:val="none" w:sz="0" w:space="0" w:color="auto"/>
        <w:left w:val="none" w:sz="0" w:space="0" w:color="auto"/>
        <w:bottom w:val="none" w:sz="0" w:space="0" w:color="auto"/>
        <w:right w:val="none" w:sz="0" w:space="0" w:color="auto"/>
      </w:divBdr>
    </w:div>
    <w:div w:id="478376477">
      <w:bodyDiv w:val="1"/>
      <w:marLeft w:val="0"/>
      <w:marRight w:val="0"/>
      <w:marTop w:val="0"/>
      <w:marBottom w:val="0"/>
      <w:divBdr>
        <w:top w:val="none" w:sz="0" w:space="0" w:color="auto"/>
        <w:left w:val="none" w:sz="0" w:space="0" w:color="auto"/>
        <w:bottom w:val="none" w:sz="0" w:space="0" w:color="auto"/>
        <w:right w:val="none" w:sz="0" w:space="0" w:color="auto"/>
      </w:divBdr>
    </w:div>
    <w:div w:id="581794625">
      <w:bodyDiv w:val="1"/>
      <w:marLeft w:val="0"/>
      <w:marRight w:val="0"/>
      <w:marTop w:val="0"/>
      <w:marBottom w:val="0"/>
      <w:divBdr>
        <w:top w:val="none" w:sz="0" w:space="0" w:color="auto"/>
        <w:left w:val="none" w:sz="0" w:space="0" w:color="auto"/>
        <w:bottom w:val="none" w:sz="0" w:space="0" w:color="auto"/>
        <w:right w:val="none" w:sz="0" w:space="0" w:color="auto"/>
      </w:divBdr>
    </w:div>
    <w:div w:id="668948017">
      <w:bodyDiv w:val="1"/>
      <w:marLeft w:val="0"/>
      <w:marRight w:val="0"/>
      <w:marTop w:val="0"/>
      <w:marBottom w:val="0"/>
      <w:divBdr>
        <w:top w:val="none" w:sz="0" w:space="0" w:color="auto"/>
        <w:left w:val="none" w:sz="0" w:space="0" w:color="auto"/>
        <w:bottom w:val="none" w:sz="0" w:space="0" w:color="auto"/>
        <w:right w:val="none" w:sz="0" w:space="0" w:color="auto"/>
      </w:divBdr>
    </w:div>
    <w:div w:id="694696362">
      <w:bodyDiv w:val="1"/>
      <w:marLeft w:val="0"/>
      <w:marRight w:val="0"/>
      <w:marTop w:val="0"/>
      <w:marBottom w:val="0"/>
      <w:divBdr>
        <w:top w:val="none" w:sz="0" w:space="0" w:color="auto"/>
        <w:left w:val="none" w:sz="0" w:space="0" w:color="auto"/>
        <w:bottom w:val="none" w:sz="0" w:space="0" w:color="auto"/>
        <w:right w:val="none" w:sz="0" w:space="0" w:color="auto"/>
      </w:divBdr>
    </w:div>
    <w:div w:id="805120112">
      <w:bodyDiv w:val="1"/>
      <w:marLeft w:val="0"/>
      <w:marRight w:val="0"/>
      <w:marTop w:val="0"/>
      <w:marBottom w:val="0"/>
      <w:divBdr>
        <w:top w:val="none" w:sz="0" w:space="0" w:color="auto"/>
        <w:left w:val="none" w:sz="0" w:space="0" w:color="auto"/>
        <w:bottom w:val="none" w:sz="0" w:space="0" w:color="auto"/>
        <w:right w:val="none" w:sz="0" w:space="0" w:color="auto"/>
      </w:divBdr>
    </w:div>
    <w:div w:id="832917010">
      <w:bodyDiv w:val="1"/>
      <w:marLeft w:val="0"/>
      <w:marRight w:val="0"/>
      <w:marTop w:val="0"/>
      <w:marBottom w:val="0"/>
      <w:divBdr>
        <w:top w:val="none" w:sz="0" w:space="0" w:color="auto"/>
        <w:left w:val="none" w:sz="0" w:space="0" w:color="auto"/>
        <w:bottom w:val="none" w:sz="0" w:space="0" w:color="auto"/>
        <w:right w:val="none" w:sz="0" w:space="0" w:color="auto"/>
      </w:divBdr>
    </w:div>
    <w:div w:id="1230270205">
      <w:bodyDiv w:val="1"/>
      <w:marLeft w:val="0"/>
      <w:marRight w:val="0"/>
      <w:marTop w:val="0"/>
      <w:marBottom w:val="0"/>
      <w:divBdr>
        <w:top w:val="none" w:sz="0" w:space="0" w:color="auto"/>
        <w:left w:val="none" w:sz="0" w:space="0" w:color="auto"/>
        <w:bottom w:val="none" w:sz="0" w:space="0" w:color="auto"/>
        <w:right w:val="none" w:sz="0" w:space="0" w:color="auto"/>
      </w:divBdr>
    </w:div>
    <w:div w:id="1474643302">
      <w:bodyDiv w:val="1"/>
      <w:marLeft w:val="0"/>
      <w:marRight w:val="0"/>
      <w:marTop w:val="0"/>
      <w:marBottom w:val="0"/>
      <w:divBdr>
        <w:top w:val="none" w:sz="0" w:space="0" w:color="auto"/>
        <w:left w:val="none" w:sz="0" w:space="0" w:color="auto"/>
        <w:bottom w:val="none" w:sz="0" w:space="0" w:color="auto"/>
        <w:right w:val="none" w:sz="0" w:space="0" w:color="auto"/>
      </w:divBdr>
      <w:divsChild>
        <w:div w:id="1382896634">
          <w:marLeft w:val="0"/>
          <w:marRight w:val="0"/>
          <w:marTop w:val="0"/>
          <w:marBottom w:val="0"/>
          <w:divBdr>
            <w:top w:val="none" w:sz="0" w:space="0" w:color="auto"/>
            <w:left w:val="none" w:sz="0" w:space="0" w:color="auto"/>
            <w:bottom w:val="none" w:sz="0" w:space="0" w:color="auto"/>
            <w:right w:val="none" w:sz="0" w:space="0" w:color="auto"/>
          </w:divBdr>
        </w:div>
        <w:div w:id="1257910292">
          <w:marLeft w:val="0"/>
          <w:marRight w:val="0"/>
          <w:marTop w:val="0"/>
          <w:marBottom w:val="0"/>
          <w:divBdr>
            <w:top w:val="none" w:sz="0" w:space="0" w:color="auto"/>
            <w:left w:val="none" w:sz="0" w:space="0" w:color="auto"/>
            <w:bottom w:val="none" w:sz="0" w:space="0" w:color="auto"/>
            <w:right w:val="none" w:sz="0" w:space="0" w:color="auto"/>
          </w:divBdr>
        </w:div>
        <w:div w:id="279799967">
          <w:marLeft w:val="0"/>
          <w:marRight w:val="0"/>
          <w:marTop w:val="0"/>
          <w:marBottom w:val="0"/>
          <w:divBdr>
            <w:top w:val="none" w:sz="0" w:space="0" w:color="auto"/>
            <w:left w:val="none" w:sz="0" w:space="0" w:color="auto"/>
            <w:bottom w:val="none" w:sz="0" w:space="0" w:color="auto"/>
            <w:right w:val="none" w:sz="0" w:space="0" w:color="auto"/>
          </w:divBdr>
        </w:div>
        <w:div w:id="881022113">
          <w:marLeft w:val="0"/>
          <w:marRight w:val="0"/>
          <w:marTop w:val="180"/>
          <w:marBottom w:val="180"/>
          <w:divBdr>
            <w:top w:val="none" w:sz="0" w:space="0" w:color="auto"/>
            <w:left w:val="none" w:sz="0" w:space="0" w:color="auto"/>
            <w:bottom w:val="none" w:sz="0" w:space="0" w:color="auto"/>
            <w:right w:val="none" w:sz="0" w:space="0" w:color="auto"/>
          </w:divBdr>
        </w:div>
      </w:divsChild>
    </w:div>
    <w:div w:id="1510751409">
      <w:bodyDiv w:val="1"/>
      <w:marLeft w:val="0"/>
      <w:marRight w:val="0"/>
      <w:marTop w:val="0"/>
      <w:marBottom w:val="0"/>
      <w:divBdr>
        <w:top w:val="none" w:sz="0" w:space="0" w:color="auto"/>
        <w:left w:val="none" w:sz="0" w:space="0" w:color="auto"/>
        <w:bottom w:val="none" w:sz="0" w:space="0" w:color="auto"/>
        <w:right w:val="none" w:sz="0" w:space="0" w:color="auto"/>
      </w:divBdr>
    </w:div>
    <w:div w:id="1516648385">
      <w:bodyDiv w:val="1"/>
      <w:marLeft w:val="0"/>
      <w:marRight w:val="0"/>
      <w:marTop w:val="0"/>
      <w:marBottom w:val="0"/>
      <w:divBdr>
        <w:top w:val="none" w:sz="0" w:space="0" w:color="auto"/>
        <w:left w:val="none" w:sz="0" w:space="0" w:color="auto"/>
        <w:bottom w:val="none" w:sz="0" w:space="0" w:color="auto"/>
        <w:right w:val="none" w:sz="0" w:space="0" w:color="auto"/>
      </w:divBdr>
    </w:div>
    <w:div w:id="1563325135">
      <w:bodyDiv w:val="1"/>
      <w:marLeft w:val="0"/>
      <w:marRight w:val="0"/>
      <w:marTop w:val="0"/>
      <w:marBottom w:val="0"/>
      <w:divBdr>
        <w:top w:val="none" w:sz="0" w:space="0" w:color="auto"/>
        <w:left w:val="none" w:sz="0" w:space="0" w:color="auto"/>
        <w:bottom w:val="none" w:sz="0" w:space="0" w:color="auto"/>
        <w:right w:val="none" w:sz="0" w:space="0" w:color="auto"/>
      </w:divBdr>
    </w:div>
    <w:div w:id="1648392464">
      <w:bodyDiv w:val="1"/>
      <w:marLeft w:val="0"/>
      <w:marRight w:val="0"/>
      <w:marTop w:val="0"/>
      <w:marBottom w:val="0"/>
      <w:divBdr>
        <w:top w:val="none" w:sz="0" w:space="0" w:color="auto"/>
        <w:left w:val="none" w:sz="0" w:space="0" w:color="auto"/>
        <w:bottom w:val="none" w:sz="0" w:space="0" w:color="auto"/>
        <w:right w:val="none" w:sz="0" w:space="0" w:color="auto"/>
      </w:divBdr>
      <w:divsChild>
        <w:div w:id="1585720179">
          <w:marLeft w:val="274"/>
          <w:marRight w:val="0"/>
          <w:marTop w:val="150"/>
          <w:marBottom w:val="30"/>
          <w:divBdr>
            <w:top w:val="none" w:sz="0" w:space="0" w:color="auto"/>
            <w:left w:val="none" w:sz="0" w:space="0" w:color="auto"/>
            <w:bottom w:val="none" w:sz="0" w:space="0" w:color="auto"/>
            <w:right w:val="none" w:sz="0" w:space="0" w:color="auto"/>
          </w:divBdr>
        </w:div>
      </w:divsChild>
    </w:div>
    <w:div w:id="17401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sciencelive.com/UK/987041" TargetMode="External"/><Relationship Id="rId18" Type="http://schemas.openxmlformats.org/officeDocument/2006/relationships/header" Target="header1.xml"/><Relationship Id="rId26" Type="http://schemas.openxmlformats.org/officeDocument/2006/relationships/hyperlink" Target="http://www.ismpp.org/gpp3" TargetMode="External"/><Relationship Id="rId39" Type="http://schemas.openxmlformats.org/officeDocument/2006/relationships/hyperlink" Target="https://www.elsevier.com/reviewers-update/story/innovation-in-publishing/why-science-needs-to-publish-negative-results" TargetMode="External"/><Relationship Id="rId21" Type="http://schemas.openxmlformats.org/officeDocument/2006/relationships/footer" Target="footer2.xml"/><Relationship Id="rId34" Type="http://schemas.openxmlformats.org/officeDocument/2006/relationships/hyperlink" Target="http://www.lexology.com/library/detail.aspx?g=ff4a19cd-dfd6-4bf1-a7a5-ccacddaeda87" TargetMode="External"/><Relationship Id="rId42" Type="http://schemas.openxmlformats.org/officeDocument/2006/relationships/hyperlink" Target="https://clinicalstudydatarequest.com/" TargetMode="External"/><Relationship Id="rId47" Type="http://schemas.openxmlformats.org/officeDocument/2006/relationships/hyperlink" Target="http://biorxiv.org/" TargetMode="External"/><Relationship Id="rId50" Type="http://schemas.openxmlformats.org/officeDocument/2006/relationships/hyperlink" Target="http://www.convey.org/" TargetMode="External"/><Relationship Id="rId55" Type="http://schemas.openxmlformats.org/officeDocument/2006/relationships/hyperlink" Target="javascript:void(0);"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ellcomeopenresearch.org/" TargetMode="External"/><Relationship Id="rId20" Type="http://schemas.openxmlformats.org/officeDocument/2006/relationships/footer" Target="footer1.xml"/><Relationship Id="rId29" Type="http://schemas.openxmlformats.org/officeDocument/2006/relationships/hyperlink" Target="http://www.convey.org/" TargetMode="External"/><Relationship Id="rId41" Type="http://schemas.openxmlformats.org/officeDocument/2006/relationships/hyperlink" Target="https://creativecommons.org/licenses/by/4.0/" TargetMode="External"/><Relationship Id="rId54" Type="http://schemas.openxmlformats.org/officeDocument/2006/relationships/hyperlink" Target="https://jcoynester.wordpress.com/2017/01/24/five-reasons-you-should-upload-a-preprint-to-a-repository-before-submitting-to-a-journa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rmagenesis.com/" TargetMode="External"/><Relationship Id="rId24" Type="http://schemas.openxmlformats.org/officeDocument/2006/relationships/hyperlink" Target="http://www.healthsciencelive.com/UK/987041" TargetMode="External"/><Relationship Id="rId32" Type="http://schemas.openxmlformats.org/officeDocument/2006/relationships/hyperlink" Target="http://www.lexology.com/665/author/Neil_O_Flaherty/" TargetMode="External"/><Relationship Id="rId37" Type="http://schemas.openxmlformats.org/officeDocument/2006/relationships/hyperlink" Target="http://www.pnrjournal.com/" TargetMode="External"/><Relationship Id="rId40" Type="http://schemas.openxmlformats.org/officeDocument/2006/relationships/hyperlink" Target="https://wellcomeopenresearch.org/" TargetMode="External"/><Relationship Id="rId45" Type="http://schemas.openxmlformats.org/officeDocument/2006/relationships/hyperlink" Target="http://asapbio.org/" TargetMode="External"/><Relationship Id="rId53" Type="http://schemas.openxmlformats.org/officeDocument/2006/relationships/hyperlink" Target="https://unlockingresearch.blog.lib.cam.ac.uk/?p=528" TargetMode="External"/><Relationship Id="rId58" Type="http://schemas.openxmlformats.org/officeDocument/2006/relationships/hyperlink" Target="http://www.thelancet.com/journals/lancet/article/PIIS0140-6736(15)01177-0/fulltext" TargetMode="External"/><Relationship Id="rId5" Type="http://schemas.openxmlformats.org/officeDocument/2006/relationships/settings" Target="settings.xml"/><Relationship Id="rId15" Type="http://schemas.openxmlformats.org/officeDocument/2006/relationships/hyperlink" Target="http://blogs.plos.org/absolutely-maybe/2016/05/01/breaking-down-pros-and-cons-of-preprints-in-biomedicine/" TargetMode="External"/><Relationship Id="rId23" Type="http://schemas.openxmlformats.org/officeDocument/2006/relationships/footer" Target="footer3.xml"/><Relationship Id="rId28" Type="http://schemas.openxmlformats.org/officeDocument/2006/relationships/hyperlink" Target="https://www.linkedin.com/company/convey-global-disclosure-system?actionToken=p%3Dp%253Dbiz-showcase-login%2526c%253D7421d931-5266-4f35-b351-9d7539a5db5c%2526m%253Dcompany_feed%2526n%253D0%26t%3Da%253DisFolloweeOfPoster%25253Dfalse%252526distanceFromActor%25253D-1%252526actorType%25253D%252526likedByUser%25253Dfalse%252526targetId%25253D%252526recentCommentUrns%25253D%252526targetType%25253D%252526sponsoredFlag%25253DORGANIC%252526verbType%25253Dlinkedin%2525253Ashare%252526objectType%25253Dlinkedin%2525253Aarticle%252526totalShares%25253D0%252526activityId%25253Durn%2525253Ali%2525253Aactivity%2525253A6141623737641947136%252526recentLikerUrns%25253D%252526actorId%25253Durn%2525253Ali%2525253Acompany%2525253A10653768%252526totalComments%25253D0%252526relevanceScore%25253D0%2E0%252526recentCommenterUrns%25253D%252526isPublic%25253Dtrue%252526time%25253D-1%252526totalLikes%25253D0%252526objectId%25253Durn%2525253Ali%2525253Aarticle%2525253A8054899358488558530%252526distanceFromNestedActor%25253D-1%2526s%253DORGANIC%2526u%253Durn%25253Ali%25253Aactivity%25253A6141623737641947136&amp;atv=2" TargetMode="External"/><Relationship Id="rId36" Type="http://schemas.openxmlformats.org/officeDocument/2006/relationships/hyperlink" Target="http://jnrbm.biomedcentral.com/" TargetMode="External"/><Relationship Id="rId49" Type="http://schemas.openxmlformats.org/officeDocument/2006/relationships/hyperlink" Target="file:///\\UK-FS-01\Server\POLICY\Oxford%20Project\OHPF023%20The%20Oxford%20Project%20(Multi%20Sponsor)\Round%20table%20meeting\Report\Convey&#174;:%20Global%20Disclosure%20System" TargetMode="External"/><Relationship Id="rId57" Type="http://schemas.openxmlformats.org/officeDocument/2006/relationships/hyperlink" Target="javascript:void(0);" TargetMode="External"/><Relationship Id="rId61" Type="http://schemas.openxmlformats.org/officeDocument/2006/relationships/hyperlink" Target="http://blogs.plos.org/absolutely-maybe/2016/05/01/breaking-down-pros-and-cons-of-preprints-in-biomedicine/" TargetMode="External"/><Relationship Id="rId10" Type="http://schemas.openxmlformats.org/officeDocument/2006/relationships/hyperlink" Target="http://blogs.bmj.com/bmj/2017/01/31/richard-smith-time-for-pharmaceutical-companies-to-help-improve-the-publishing-of-science/" TargetMode="External"/><Relationship Id="rId19" Type="http://schemas.openxmlformats.org/officeDocument/2006/relationships/header" Target="header2.xml"/><Relationship Id="rId31" Type="http://schemas.openxmlformats.org/officeDocument/2006/relationships/hyperlink" Target="http://www.cureus.com/" TargetMode="External"/><Relationship Id="rId44" Type="http://schemas.openxmlformats.org/officeDocument/2006/relationships/hyperlink" Target="http://biorxiv.org/" TargetMode="External"/><Relationship Id="rId52" Type="http://schemas.openxmlformats.org/officeDocument/2006/relationships/hyperlink" Target="https://unlockingresearch.blog.lib.cam.ac.uk/?p=528" TargetMode="External"/><Relationship Id="rId60" Type="http://schemas.openxmlformats.org/officeDocument/2006/relationships/hyperlink" Target="http://blogs.plos.org/absolutely-maybe/category/science-communic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g"/><Relationship Id="rId22" Type="http://schemas.openxmlformats.org/officeDocument/2006/relationships/header" Target="header3.xml"/><Relationship Id="rId27" Type="http://schemas.openxmlformats.org/officeDocument/2006/relationships/hyperlink" Target="https://orcid.org/" TargetMode="External"/><Relationship Id="rId30" Type="http://schemas.openxmlformats.org/officeDocument/2006/relationships/hyperlink" Target="http://retractionwatch.com/" TargetMode="External"/><Relationship Id="rId35" Type="http://schemas.openxmlformats.org/officeDocument/2006/relationships/hyperlink" Target="http://jnrbm.biomedcentral.com/" TargetMode="External"/><Relationship Id="rId43" Type="http://schemas.openxmlformats.org/officeDocument/2006/relationships/hyperlink" Target="https://peerj.com/" TargetMode="External"/><Relationship Id="rId48" Type="http://schemas.openxmlformats.org/officeDocument/2006/relationships/image" Target="media/image4.png"/><Relationship Id="rId56" Type="http://schemas.openxmlformats.org/officeDocument/2006/relationships/hyperlink" Target="javascript:void(0);" TargetMode="External"/><Relationship Id="rId64"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http://blogs.bmj.com/bmj/2017/01/31/richard-smith-time-for-pharmaceutical-companies-to-help-improve-the-publishing-of-science/" TargetMode="External"/><Relationship Id="rId3" Type="http://schemas.openxmlformats.org/officeDocument/2006/relationships/styles" Target="styles.xml"/><Relationship Id="rId12" Type="http://schemas.openxmlformats.org/officeDocument/2006/relationships/hyperlink" Target="http://blogs.bmj.com/bmj/2015/10/22/richard-smith-a-better-way-to-publish-science/" TargetMode="External"/><Relationship Id="rId17" Type="http://schemas.openxmlformats.org/officeDocument/2006/relationships/hyperlink" Target="http://www.ismpp.org/gpp3" TargetMode="External"/><Relationship Id="rId25" Type="http://schemas.openxmlformats.org/officeDocument/2006/relationships/hyperlink" Target="http://www.equator-network.org/" TargetMode="External"/><Relationship Id="rId33" Type="http://schemas.openxmlformats.org/officeDocument/2006/relationships/hyperlink" Target="http://www.lexology.com/665/author/Jur_Strobos_MD/" TargetMode="External"/><Relationship Id="rId38" Type="http://schemas.openxmlformats.org/officeDocument/2006/relationships/hyperlink" Target="https://www.journals.elsevier.com/new-negatives-in-plant-science/" TargetMode="External"/><Relationship Id="rId46" Type="http://schemas.openxmlformats.org/officeDocument/2006/relationships/hyperlink" Target="https://www.jisc.ac.uk/guides/an-introduction-to-open-access" TargetMode="External"/><Relationship Id="rId59" Type="http://schemas.openxmlformats.org/officeDocument/2006/relationships/hyperlink" Target="http://blogs.plos.org/absolutely-maybe/author/hbastia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List_of_academic_journals_by_preprint_policy" TargetMode="External"/><Relationship Id="rId3" Type="http://schemas.openxmlformats.org/officeDocument/2006/relationships/hyperlink" Target="https://www.regulations.gov/docket?D=FDA-2016-N-1149" TargetMode="External"/><Relationship Id="rId7" Type="http://schemas.openxmlformats.org/officeDocument/2006/relationships/hyperlink" Target="http://www.nejm.org/doi/full/10.1056/NEJM199111073251910" TargetMode="External"/><Relationship Id="rId2" Type="http://schemas.openxmlformats.org/officeDocument/2006/relationships/hyperlink" Target="http://onlinelibrary.wiley.com/doi/10.1087/20110203/epdf" TargetMode="External"/><Relationship Id="rId1" Type="http://schemas.openxmlformats.org/officeDocument/2006/relationships/hyperlink" Target="http://www.sherpa.ac.uk/juliet/stats.php?la=en&amp;mode=simple" TargetMode="External"/><Relationship Id="rId6" Type="http://schemas.openxmlformats.org/officeDocument/2006/relationships/hyperlink" Target="https://wellcome.ac.uk/sites/default/files/WellcomeTrustAnnualReportFinancialStatements_160930.pdf" TargetMode="External"/><Relationship Id="rId5" Type="http://schemas.openxmlformats.org/officeDocument/2006/relationships/hyperlink" Target="https://trialstracker.ebmdatalab.net/" TargetMode="External"/><Relationship Id="rId10" Type="http://schemas.openxmlformats.org/officeDocument/2006/relationships/hyperlink" Target="https://unlockingresearch.blog.lib.cam.ac.uk/?p=1002" TargetMode="External"/><Relationship Id="rId4" Type="http://schemas.openxmlformats.org/officeDocument/2006/relationships/hyperlink" Target="https://creativecommons.org/licenses/by-nc/3.0/" TargetMode="External"/><Relationship Id="rId9" Type="http://schemas.openxmlformats.org/officeDocument/2006/relationships/hyperlink" Target="https://unlockingresearch.blog.lib.cam.ac.uk/?p=9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xford PharmaGenesis">
      <a:dk1>
        <a:sysClr val="windowText" lastClr="000000"/>
      </a:dk1>
      <a:lt1>
        <a:srgbClr val="FFFFFF"/>
      </a:lt1>
      <a:dk2>
        <a:srgbClr val="002395"/>
      </a:dk2>
      <a:lt2>
        <a:srgbClr val="FFFFFF"/>
      </a:lt2>
      <a:accent1>
        <a:srgbClr val="002395"/>
      </a:accent1>
      <a:accent2>
        <a:srgbClr val="E21F26"/>
      </a:accent2>
      <a:accent3>
        <a:srgbClr val="5F5F5F"/>
      </a:accent3>
      <a:accent4>
        <a:srgbClr val="405AB0"/>
      </a:accent4>
      <a:accent5>
        <a:srgbClr val="99CCFF"/>
      </a:accent5>
      <a:accent6>
        <a:srgbClr val="828282"/>
      </a:accent6>
      <a:hlink>
        <a:srgbClr val="405AB0"/>
      </a:hlink>
      <a:folHlink>
        <a:srgbClr val="C3C3C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ABBB-2A33-4269-A1C0-9A92BDC88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7225</Words>
  <Characters>41186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2017-03-29T09:49:00Z</dcterms:created>
  <dcterms:modified xsi:type="dcterms:W3CDTF">2017-03-29T09:49:00Z</dcterms:modified>
</cp:coreProperties>
</file>